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213" w:rsidRDefault="00DA0213">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78441"/>
      <w:bookmarkStart w:id="3" w:name="_Toc15377425"/>
      <w:bookmarkStart w:id="4" w:name="_Toc15396475"/>
      <w:bookmarkStart w:id="5" w:name="_Toc15306267"/>
    </w:p>
    <w:p w:rsidR="00DA0213" w:rsidRDefault="00DA0213">
      <w:pPr>
        <w:spacing w:line="600" w:lineRule="exact"/>
        <w:jc w:val="center"/>
        <w:outlineLvl w:val="0"/>
        <w:rPr>
          <w:rFonts w:ascii="方正小标宋简体" w:eastAsia="方正小标宋简体" w:hAnsi="宋体"/>
          <w:sz w:val="72"/>
          <w:szCs w:val="72"/>
        </w:rPr>
      </w:pPr>
    </w:p>
    <w:p w:rsidR="00DA0213" w:rsidRDefault="00DA0213">
      <w:pPr>
        <w:spacing w:line="600" w:lineRule="exact"/>
        <w:jc w:val="center"/>
        <w:outlineLvl w:val="0"/>
        <w:rPr>
          <w:rFonts w:eastAsia="方正小标宋简体"/>
          <w:sz w:val="72"/>
          <w:szCs w:val="72"/>
        </w:rPr>
      </w:pPr>
    </w:p>
    <w:p w:rsidR="00DA0213" w:rsidRDefault="00F92C5D">
      <w:pPr>
        <w:adjustRightInd w:val="0"/>
        <w:snapToGrid w:val="0"/>
        <w:spacing w:line="360" w:lineRule="auto"/>
        <w:jc w:val="center"/>
        <w:outlineLvl w:val="0"/>
        <w:rPr>
          <w:rFonts w:eastAsia="方正小标宋简体"/>
          <w:sz w:val="72"/>
          <w:szCs w:val="72"/>
        </w:rPr>
      </w:pPr>
      <w:r>
        <w:rPr>
          <w:rFonts w:eastAsia="方正小标宋简体"/>
          <w:sz w:val="72"/>
          <w:szCs w:val="72"/>
        </w:rPr>
        <w:t>2022</w:t>
      </w:r>
      <w:r>
        <w:rPr>
          <w:rFonts w:eastAsia="方正小标宋简体"/>
          <w:sz w:val="72"/>
          <w:szCs w:val="72"/>
        </w:rPr>
        <w:t>年度</w:t>
      </w:r>
      <w:bookmarkEnd w:id="0"/>
      <w:bookmarkEnd w:id="1"/>
      <w:bookmarkEnd w:id="2"/>
      <w:bookmarkEnd w:id="3"/>
      <w:bookmarkEnd w:id="4"/>
    </w:p>
    <w:p w:rsidR="00DA0213" w:rsidRDefault="00F92C5D">
      <w:pPr>
        <w:adjustRightInd w:val="0"/>
        <w:snapToGrid w:val="0"/>
        <w:spacing w:line="360" w:lineRule="auto"/>
        <w:jc w:val="center"/>
        <w:outlineLvl w:val="0"/>
        <w:rPr>
          <w:rFonts w:eastAsia="方正小标宋简体"/>
          <w:sz w:val="72"/>
          <w:szCs w:val="72"/>
        </w:rPr>
      </w:pPr>
      <w:bookmarkStart w:id="6" w:name="_Toc15378442"/>
      <w:bookmarkStart w:id="7" w:name="_Toc15377426"/>
      <w:bookmarkStart w:id="8" w:name="_Toc15396476"/>
      <w:bookmarkStart w:id="9" w:name="_Toc15396598"/>
      <w:bookmarkStart w:id="10" w:name="_Toc15306268"/>
      <w:bookmarkStart w:id="11" w:name="_Toc15377194"/>
      <w:bookmarkEnd w:id="5"/>
      <w:r>
        <w:rPr>
          <w:rFonts w:eastAsia="方正小标宋简体"/>
          <w:sz w:val="72"/>
          <w:szCs w:val="72"/>
        </w:rPr>
        <w:t>攀枝花市社会保险事务</w:t>
      </w:r>
    </w:p>
    <w:p w:rsidR="00DA0213" w:rsidRDefault="00F92C5D">
      <w:pPr>
        <w:adjustRightInd w:val="0"/>
        <w:snapToGrid w:val="0"/>
        <w:spacing w:line="360" w:lineRule="auto"/>
        <w:jc w:val="center"/>
        <w:outlineLvl w:val="0"/>
        <w:rPr>
          <w:rFonts w:eastAsia="方正小标宋简体"/>
          <w:sz w:val="72"/>
          <w:szCs w:val="72"/>
        </w:rPr>
      </w:pPr>
      <w:r>
        <w:rPr>
          <w:rFonts w:eastAsia="方正小标宋简体"/>
          <w:sz w:val="72"/>
          <w:szCs w:val="72"/>
        </w:rPr>
        <w:t>中心</w:t>
      </w:r>
      <w:r>
        <w:rPr>
          <w:rFonts w:eastAsia="方正小标宋简体"/>
          <w:sz w:val="72"/>
          <w:szCs w:val="72"/>
        </w:rPr>
        <w:t>部门决算</w:t>
      </w:r>
      <w:bookmarkEnd w:id="6"/>
      <w:bookmarkEnd w:id="7"/>
      <w:bookmarkEnd w:id="8"/>
      <w:bookmarkEnd w:id="9"/>
      <w:bookmarkEnd w:id="10"/>
      <w:bookmarkEnd w:id="11"/>
    </w:p>
    <w:p w:rsidR="00DA0213" w:rsidRDefault="00F92C5D">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DA0213" w:rsidRDefault="00DA0213">
      <w:pPr>
        <w:widowControl/>
        <w:jc w:val="center"/>
        <w:rPr>
          <w:rFonts w:eastAsia="黑体"/>
          <w:sz w:val="28"/>
          <w:szCs w:val="28"/>
        </w:rPr>
      </w:pPr>
    </w:p>
    <w:p w:rsidR="00DA0213" w:rsidRDefault="00F92C5D">
      <w:pPr>
        <w:pStyle w:val="10"/>
        <w:rPr>
          <w:rFonts w:ascii="Times New Roman" w:hAnsi="Times New Roman"/>
        </w:rPr>
      </w:pPr>
      <w:r>
        <w:rPr>
          <w:rFonts w:ascii="Times New Roman" w:hAnsi="Times New Roman"/>
        </w:rPr>
        <w:t>公开时间：</w:t>
      </w:r>
      <w:r>
        <w:rPr>
          <w:rFonts w:ascii="Times New Roman" w:hAnsi="Times New Roman"/>
        </w:rPr>
        <w:t>2023</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hint="eastAsia"/>
        </w:rPr>
        <w:t>1</w:t>
      </w:r>
      <w:r w:rsidR="00C503B7">
        <w:rPr>
          <w:rFonts w:ascii="Times New Roman" w:hAnsi="Times New Roman" w:hint="eastAsia"/>
        </w:rPr>
        <w:t>2</w:t>
      </w:r>
      <w:r>
        <w:rPr>
          <w:rFonts w:ascii="Times New Roman" w:hAnsi="Times New Roman"/>
        </w:rPr>
        <w:t>日</w:t>
      </w:r>
    </w:p>
    <w:p w:rsidR="00DA0213" w:rsidRPr="00C503B7" w:rsidRDefault="00DA0213"/>
    <w:p w:rsidR="00DA0213" w:rsidRDefault="00F92C5D">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第一部分</w:t>
      </w:r>
      <w:r>
        <w:rPr>
          <w:rFonts w:ascii="Times New Roman" w:hAnsi="Times New Roman"/>
          <w:sz w:val="24"/>
        </w:rPr>
        <w:t xml:space="preserve"> </w:t>
      </w:r>
      <w:r>
        <w:rPr>
          <w:rFonts w:ascii="Times New Roman" w:hAnsi="Times New Roman"/>
          <w:sz w:val="24"/>
        </w:rPr>
        <w:t>部门概况</w:t>
      </w:r>
      <w:r>
        <w:rPr>
          <w:rFonts w:ascii="Times New Roman" w:hAnsi="Times New Roman"/>
          <w:sz w:val="24"/>
          <w:szCs w:val="24"/>
        </w:rPr>
        <w:tab/>
      </w:r>
      <w:r>
        <w:rPr>
          <w:rFonts w:ascii="Times New Roman" w:hAnsi="Times New Roman"/>
          <w:sz w:val="24"/>
          <w:szCs w:val="24"/>
        </w:rPr>
        <w:t>4</w:t>
      </w:r>
    </w:p>
    <w:p w:rsidR="00DA0213" w:rsidRDefault="00F92C5D">
      <w:pPr>
        <w:pStyle w:val="20"/>
        <w:adjustRightInd w:val="0"/>
        <w:snapToGrid w:val="0"/>
        <w:spacing w:line="440" w:lineRule="exact"/>
        <w:jc w:val="left"/>
        <w:rPr>
          <w:sz w:val="24"/>
        </w:rPr>
      </w:pPr>
      <w:r>
        <w:rPr>
          <w:sz w:val="24"/>
        </w:rPr>
        <w:t>一、部门职责</w:t>
      </w:r>
      <w:r>
        <w:rPr>
          <w:sz w:val="24"/>
        </w:rPr>
        <w:tab/>
      </w:r>
      <w:r>
        <w:rPr>
          <w:sz w:val="24"/>
        </w:rPr>
        <w:t>4</w:t>
      </w:r>
    </w:p>
    <w:p w:rsidR="00DA0213" w:rsidRDefault="00F92C5D">
      <w:pPr>
        <w:pStyle w:val="20"/>
        <w:adjustRightInd w:val="0"/>
        <w:snapToGrid w:val="0"/>
        <w:spacing w:line="440" w:lineRule="exact"/>
        <w:jc w:val="left"/>
        <w:rPr>
          <w:sz w:val="24"/>
        </w:rPr>
      </w:pPr>
      <w:r>
        <w:rPr>
          <w:sz w:val="24"/>
        </w:rPr>
        <w:t>二、机构设置</w:t>
      </w:r>
      <w:r>
        <w:rPr>
          <w:sz w:val="24"/>
        </w:rPr>
        <w:tab/>
      </w:r>
      <w:r>
        <w:rPr>
          <w:sz w:val="24"/>
        </w:rPr>
        <w:t>4</w:t>
      </w:r>
    </w:p>
    <w:p w:rsidR="00DA0213" w:rsidRDefault="00F92C5D">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第二部分</w:t>
      </w:r>
      <w:r>
        <w:rPr>
          <w:rFonts w:ascii="Times New Roman" w:hAnsi="Times New Roman"/>
          <w:sz w:val="24"/>
        </w:rPr>
        <w:t xml:space="preserve"> 2022</w:t>
      </w:r>
      <w:r>
        <w:rPr>
          <w:rFonts w:ascii="Times New Roman" w:hAnsi="Times New Roman"/>
          <w:sz w:val="24"/>
        </w:rPr>
        <w:t>年度部门决算情况说明</w:t>
      </w:r>
      <w:r>
        <w:rPr>
          <w:rFonts w:ascii="Times New Roman" w:hAnsi="Times New Roman"/>
          <w:sz w:val="24"/>
        </w:rPr>
        <w:tab/>
      </w:r>
      <w:r>
        <w:rPr>
          <w:rFonts w:ascii="Times New Roman" w:hAnsi="Times New Roman"/>
          <w:sz w:val="24"/>
        </w:rPr>
        <w:t>5</w:t>
      </w:r>
    </w:p>
    <w:p w:rsidR="00DA0213" w:rsidRDefault="00F92C5D">
      <w:pPr>
        <w:pStyle w:val="20"/>
        <w:adjustRightInd w:val="0"/>
        <w:snapToGrid w:val="0"/>
        <w:spacing w:line="440" w:lineRule="exact"/>
        <w:jc w:val="left"/>
        <w:rPr>
          <w:sz w:val="24"/>
        </w:rPr>
      </w:pPr>
      <w:r>
        <w:rPr>
          <w:sz w:val="24"/>
        </w:rPr>
        <w:t>一、收入支出决算总体情况说明</w:t>
      </w:r>
      <w:r>
        <w:rPr>
          <w:sz w:val="24"/>
        </w:rPr>
        <w:tab/>
      </w:r>
      <w:r>
        <w:rPr>
          <w:sz w:val="24"/>
        </w:rPr>
        <w:t>5</w:t>
      </w:r>
    </w:p>
    <w:p w:rsidR="00DA0213" w:rsidRDefault="00F92C5D">
      <w:pPr>
        <w:pStyle w:val="20"/>
        <w:adjustRightInd w:val="0"/>
        <w:snapToGrid w:val="0"/>
        <w:spacing w:line="440" w:lineRule="exact"/>
        <w:jc w:val="left"/>
        <w:rPr>
          <w:sz w:val="24"/>
        </w:rPr>
      </w:pPr>
      <w:r>
        <w:rPr>
          <w:sz w:val="24"/>
        </w:rPr>
        <w:t>二、收入决算情况说明</w:t>
      </w:r>
      <w:r>
        <w:rPr>
          <w:sz w:val="24"/>
        </w:rPr>
        <w:tab/>
      </w:r>
      <w:r>
        <w:rPr>
          <w:sz w:val="24"/>
        </w:rPr>
        <w:t>5</w:t>
      </w:r>
    </w:p>
    <w:p w:rsidR="00DA0213" w:rsidRDefault="00F92C5D">
      <w:pPr>
        <w:pStyle w:val="20"/>
        <w:adjustRightInd w:val="0"/>
        <w:snapToGrid w:val="0"/>
        <w:spacing w:line="440" w:lineRule="exact"/>
        <w:jc w:val="left"/>
        <w:rPr>
          <w:sz w:val="24"/>
        </w:rPr>
      </w:pPr>
      <w:r>
        <w:rPr>
          <w:sz w:val="24"/>
        </w:rPr>
        <w:t>三、支出决算情况说明</w:t>
      </w:r>
      <w:r>
        <w:rPr>
          <w:sz w:val="24"/>
        </w:rPr>
        <w:tab/>
      </w:r>
      <w:r>
        <w:rPr>
          <w:sz w:val="24"/>
        </w:rPr>
        <w:t>6</w:t>
      </w:r>
    </w:p>
    <w:p w:rsidR="00DA0213" w:rsidRDefault="00F92C5D">
      <w:pPr>
        <w:pStyle w:val="20"/>
        <w:adjustRightInd w:val="0"/>
        <w:snapToGrid w:val="0"/>
        <w:spacing w:line="440" w:lineRule="exact"/>
        <w:jc w:val="left"/>
        <w:rPr>
          <w:sz w:val="24"/>
        </w:rPr>
      </w:pPr>
      <w:r>
        <w:rPr>
          <w:sz w:val="24"/>
        </w:rPr>
        <w:t>四、财政拨款收入支出决算总体情况说明</w:t>
      </w:r>
      <w:r>
        <w:rPr>
          <w:sz w:val="24"/>
        </w:rPr>
        <w:tab/>
      </w:r>
      <w:r>
        <w:rPr>
          <w:sz w:val="24"/>
        </w:rPr>
        <w:t>7</w:t>
      </w:r>
    </w:p>
    <w:p w:rsidR="00DA0213" w:rsidRDefault="00F92C5D">
      <w:pPr>
        <w:pStyle w:val="20"/>
        <w:adjustRightInd w:val="0"/>
        <w:snapToGrid w:val="0"/>
        <w:spacing w:line="440" w:lineRule="exact"/>
        <w:jc w:val="left"/>
        <w:rPr>
          <w:sz w:val="24"/>
        </w:rPr>
      </w:pPr>
      <w:r>
        <w:rPr>
          <w:sz w:val="24"/>
        </w:rPr>
        <w:t>五、一般公共预算财政拨款支出决算情况说明</w:t>
      </w:r>
      <w:r>
        <w:rPr>
          <w:sz w:val="24"/>
        </w:rPr>
        <w:tab/>
      </w:r>
      <w:r>
        <w:rPr>
          <w:sz w:val="24"/>
        </w:rPr>
        <w:t>7</w:t>
      </w:r>
    </w:p>
    <w:p w:rsidR="00DA0213" w:rsidRDefault="00F92C5D">
      <w:pPr>
        <w:pStyle w:val="20"/>
        <w:adjustRightInd w:val="0"/>
        <w:snapToGrid w:val="0"/>
        <w:spacing w:line="440" w:lineRule="exact"/>
        <w:jc w:val="left"/>
        <w:rPr>
          <w:sz w:val="24"/>
        </w:rPr>
      </w:pPr>
      <w:r>
        <w:rPr>
          <w:sz w:val="24"/>
        </w:rPr>
        <w:t>六、一般公共预算财政拨款基本支出决算情况说明</w:t>
      </w:r>
      <w:r>
        <w:rPr>
          <w:sz w:val="24"/>
        </w:rPr>
        <w:tab/>
      </w:r>
      <w:r>
        <w:rPr>
          <w:sz w:val="24"/>
        </w:rPr>
        <w:t>10</w:t>
      </w:r>
    </w:p>
    <w:p w:rsidR="00DA0213" w:rsidRDefault="00F92C5D">
      <w:pPr>
        <w:pStyle w:val="20"/>
        <w:adjustRightInd w:val="0"/>
        <w:snapToGrid w:val="0"/>
        <w:spacing w:line="440" w:lineRule="exact"/>
        <w:jc w:val="left"/>
        <w:rPr>
          <w:sz w:val="24"/>
        </w:rPr>
      </w:pPr>
      <w:r>
        <w:rPr>
          <w:sz w:val="24"/>
        </w:rPr>
        <w:t>七、财政拨款</w:t>
      </w:r>
      <w:r>
        <w:rPr>
          <w:sz w:val="24"/>
        </w:rPr>
        <w:t>“</w:t>
      </w:r>
      <w:r>
        <w:rPr>
          <w:sz w:val="24"/>
        </w:rPr>
        <w:t>三公</w:t>
      </w:r>
      <w:r>
        <w:rPr>
          <w:sz w:val="24"/>
        </w:rPr>
        <w:t>”</w:t>
      </w:r>
      <w:r>
        <w:rPr>
          <w:sz w:val="24"/>
        </w:rPr>
        <w:t>经费支出决算情况说明</w:t>
      </w:r>
      <w:r>
        <w:rPr>
          <w:sz w:val="24"/>
        </w:rPr>
        <w:tab/>
      </w:r>
      <w:r>
        <w:rPr>
          <w:sz w:val="24"/>
        </w:rPr>
        <w:t>10</w:t>
      </w:r>
    </w:p>
    <w:p w:rsidR="00DA0213" w:rsidRDefault="00F92C5D">
      <w:pPr>
        <w:pStyle w:val="20"/>
        <w:adjustRightInd w:val="0"/>
        <w:snapToGrid w:val="0"/>
        <w:spacing w:line="440" w:lineRule="exact"/>
        <w:jc w:val="left"/>
        <w:rPr>
          <w:sz w:val="24"/>
        </w:rPr>
      </w:pPr>
      <w:r>
        <w:rPr>
          <w:sz w:val="24"/>
        </w:rPr>
        <w:t>八、政府性基金预算支出决算情况说明</w:t>
      </w:r>
      <w:r>
        <w:rPr>
          <w:sz w:val="24"/>
        </w:rPr>
        <w:tab/>
      </w:r>
      <w:r>
        <w:rPr>
          <w:sz w:val="24"/>
        </w:rPr>
        <w:t>13</w:t>
      </w:r>
    </w:p>
    <w:p w:rsidR="00DA0213" w:rsidRDefault="00F92C5D">
      <w:pPr>
        <w:pStyle w:val="20"/>
        <w:adjustRightInd w:val="0"/>
        <w:snapToGrid w:val="0"/>
        <w:spacing w:line="440" w:lineRule="exact"/>
        <w:ind w:leftChars="0"/>
        <w:jc w:val="left"/>
        <w:rPr>
          <w:sz w:val="24"/>
        </w:rPr>
      </w:pPr>
      <w:r>
        <w:rPr>
          <w:rFonts w:eastAsiaTheme="minorEastAsia"/>
          <w:sz w:val="24"/>
        </w:rPr>
        <w:t>九、国有资本经营预算支出决算情况说明</w:t>
      </w:r>
      <w:r>
        <w:rPr>
          <w:sz w:val="24"/>
        </w:rPr>
        <w:tab/>
      </w:r>
      <w:r>
        <w:rPr>
          <w:sz w:val="24"/>
        </w:rPr>
        <w:t>13</w:t>
      </w:r>
    </w:p>
    <w:p w:rsidR="00DA0213" w:rsidRDefault="00F92C5D">
      <w:pPr>
        <w:pStyle w:val="20"/>
        <w:adjustRightInd w:val="0"/>
        <w:snapToGrid w:val="0"/>
        <w:spacing w:line="440" w:lineRule="exact"/>
        <w:jc w:val="left"/>
        <w:rPr>
          <w:sz w:val="24"/>
        </w:rPr>
      </w:pPr>
      <w:r>
        <w:rPr>
          <w:rStyle w:val="ac"/>
          <w:rFonts w:eastAsiaTheme="minorEastAsia"/>
          <w:color w:val="auto"/>
          <w:sz w:val="24"/>
          <w:u w:val="none"/>
        </w:rPr>
        <w:t>十、</w:t>
      </w:r>
      <w:r>
        <w:rPr>
          <w:rFonts w:eastAsiaTheme="minorEastAsia"/>
          <w:sz w:val="24"/>
        </w:rPr>
        <w:t>其他重要事项的情况说明</w:t>
      </w:r>
      <w:r>
        <w:rPr>
          <w:sz w:val="24"/>
        </w:rPr>
        <w:tab/>
      </w:r>
      <w:r>
        <w:rPr>
          <w:sz w:val="24"/>
        </w:rPr>
        <w:t>13</w:t>
      </w:r>
    </w:p>
    <w:p w:rsidR="00DA0213" w:rsidRDefault="00F92C5D">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第三部分</w:t>
      </w:r>
      <w:r>
        <w:rPr>
          <w:rFonts w:ascii="Times New Roman" w:hAnsi="Times New Roman"/>
          <w:sz w:val="24"/>
        </w:rPr>
        <w:t xml:space="preserve"> </w:t>
      </w:r>
      <w:r>
        <w:rPr>
          <w:rFonts w:ascii="Times New Roman" w:hAnsi="Times New Roman"/>
          <w:sz w:val="24"/>
        </w:rPr>
        <w:t>名词解释</w:t>
      </w:r>
      <w:r>
        <w:rPr>
          <w:rFonts w:ascii="Times New Roman" w:hAnsi="Times New Roman"/>
          <w:sz w:val="24"/>
          <w:szCs w:val="24"/>
        </w:rPr>
        <w:tab/>
      </w:r>
      <w:r>
        <w:rPr>
          <w:rFonts w:ascii="Times New Roman" w:hAnsi="Times New Roman"/>
          <w:sz w:val="24"/>
          <w:szCs w:val="24"/>
        </w:rPr>
        <w:t>16</w:t>
      </w:r>
    </w:p>
    <w:p w:rsidR="00DA0213" w:rsidRDefault="00F92C5D">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第四部分</w:t>
      </w:r>
      <w:r>
        <w:rPr>
          <w:rFonts w:ascii="Times New Roman" w:hAnsi="Times New Roman"/>
          <w:sz w:val="24"/>
        </w:rPr>
        <w:t xml:space="preserve"> </w:t>
      </w:r>
      <w:r>
        <w:rPr>
          <w:rFonts w:ascii="Times New Roman" w:hAnsi="Times New Roman"/>
          <w:sz w:val="24"/>
        </w:rPr>
        <w:t>附件</w:t>
      </w:r>
      <w:r>
        <w:rPr>
          <w:rFonts w:ascii="Times New Roman" w:hAnsi="Times New Roman"/>
          <w:sz w:val="24"/>
          <w:szCs w:val="24"/>
        </w:rPr>
        <w:tab/>
      </w:r>
      <w:r>
        <w:rPr>
          <w:rFonts w:ascii="Times New Roman" w:hAnsi="Times New Roman"/>
          <w:sz w:val="24"/>
          <w:szCs w:val="24"/>
        </w:rPr>
        <w:t>19</w:t>
      </w:r>
    </w:p>
    <w:p w:rsidR="00DA0213" w:rsidRDefault="00F92C5D">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第五部分</w:t>
      </w:r>
      <w:r>
        <w:rPr>
          <w:rFonts w:ascii="Times New Roman" w:hAnsi="Times New Roman"/>
          <w:sz w:val="24"/>
        </w:rPr>
        <w:t xml:space="preserve"> </w:t>
      </w:r>
      <w:r>
        <w:rPr>
          <w:rFonts w:ascii="Times New Roman" w:hAnsi="Times New Roman"/>
          <w:sz w:val="24"/>
        </w:rPr>
        <w:t>附表</w:t>
      </w:r>
      <w:r>
        <w:rPr>
          <w:rFonts w:ascii="Times New Roman" w:hAnsi="Times New Roman"/>
          <w:sz w:val="24"/>
          <w:szCs w:val="24"/>
        </w:rPr>
        <w:tab/>
      </w:r>
      <w:r>
        <w:rPr>
          <w:rFonts w:ascii="Times New Roman" w:hAnsi="Times New Roman"/>
          <w:sz w:val="24"/>
          <w:szCs w:val="24"/>
        </w:rPr>
        <w:t>4</w:t>
      </w:r>
      <w:r>
        <w:rPr>
          <w:rFonts w:ascii="Times New Roman" w:hAnsi="Times New Roman" w:hint="eastAsia"/>
          <w:sz w:val="24"/>
          <w:szCs w:val="24"/>
        </w:rPr>
        <w:t>7</w:t>
      </w:r>
    </w:p>
    <w:p w:rsidR="00DA0213" w:rsidRDefault="00F92C5D">
      <w:pPr>
        <w:pStyle w:val="20"/>
        <w:adjustRightInd w:val="0"/>
        <w:snapToGrid w:val="0"/>
        <w:spacing w:line="440" w:lineRule="exact"/>
        <w:jc w:val="left"/>
        <w:rPr>
          <w:sz w:val="24"/>
        </w:rPr>
      </w:pPr>
      <w:r>
        <w:rPr>
          <w:sz w:val="24"/>
        </w:rPr>
        <w:t>一、收入支出决算总表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二、收入决算表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三、支出决算表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四、财政拨款收入支出决算总表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五、财政拨款支出决算明细表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六、一般公共预算财政拨款支出决算表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七、一般公共预算财政拨款支出决算明细表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八、一般公共预算财政拨款基本支出决算明细表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九、一般公共预算财政拨款项目支出决算表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十、政府性基金预算财政拨款收入支出决算表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十一、国有资本经营预算财政拨款收入支出决算表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十二、国有资本经营预算财政拨款支出决算表</w:t>
      </w:r>
      <w:r>
        <w:rPr>
          <w:sz w:val="24"/>
        </w:rPr>
        <w:tab/>
      </w:r>
      <w:r>
        <w:rPr>
          <w:sz w:val="24"/>
        </w:rPr>
        <w:t>4</w:t>
      </w:r>
      <w:r>
        <w:rPr>
          <w:rFonts w:hint="eastAsia"/>
          <w:sz w:val="24"/>
        </w:rPr>
        <w:t>7</w:t>
      </w:r>
    </w:p>
    <w:p w:rsidR="00DA0213" w:rsidRDefault="00F92C5D">
      <w:pPr>
        <w:pStyle w:val="20"/>
        <w:adjustRightInd w:val="0"/>
        <w:snapToGrid w:val="0"/>
        <w:spacing w:line="440" w:lineRule="exact"/>
        <w:jc w:val="left"/>
        <w:rPr>
          <w:sz w:val="24"/>
        </w:rPr>
      </w:pPr>
      <w:r>
        <w:rPr>
          <w:sz w:val="24"/>
        </w:rPr>
        <w:t>十三、财政拨款</w:t>
      </w:r>
      <w:r>
        <w:rPr>
          <w:sz w:val="24"/>
        </w:rPr>
        <w:t>“</w:t>
      </w:r>
      <w:r>
        <w:rPr>
          <w:sz w:val="24"/>
        </w:rPr>
        <w:t>三公</w:t>
      </w:r>
      <w:r>
        <w:rPr>
          <w:sz w:val="24"/>
        </w:rPr>
        <w:t>”</w:t>
      </w:r>
      <w:r>
        <w:rPr>
          <w:sz w:val="24"/>
        </w:rPr>
        <w:t>经费支出决算表</w:t>
      </w:r>
      <w:r>
        <w:rPr>
          <w:sz w:val="24"/>
        </w:rPr>
        <w:tab/>
      </w:r>
      <w:r>
        <w:rPr>
          <w:sz w:val="24"/>
        </w:rPr>
        <w:t>4</w:t>
      </w:r>
      <w:r>
        <w:rPr>
          <w:rFonts w:hint="eastAsia"/>
          <w:sz w:val="24"/>
        </w:rPr>
        <w:t>7</w:t>
      </w:r>
    </w:p>
    <w:p w:rsidR="00DA0213" w:rsidRDefault="00F92C5D">
      <w:pPr>
        <w:widowControl/>
        <w:spacing w:line="440" w:lineRule="exact"/>
        <w:jc w:val="left"/>
        <w:rPr>
          <w:rFonts w:eastAsia="仿宋"/>
          <w:bCs/>
          <w:kern w:val="44"/>
          <w:sz w:val="30"/>
          <w:szCs w:val="30"/>
        </w:rPr>
      </w:pPr>
      <w:bookmarkStart w:id="12" w:name="_Toc15396599"/>
      <w:bookmarkStart w:id="13" w:name="_Toc15377196"/>
      <w:r>
        <w:rPr>
          <w:rFonts w:eastAsia="仿宋"/>
          <w:b/>
          <w:sz w:val="24"/>
        </w:rPr>
        <w:br w:type="page"/>
      </w:r>
    </w:p>
    <w:p w:rsidR="00DA0213" w:rsidRDefault="00F92C5D">
      <w:pPr>
        <w:pStyle w:val="1"/>
        <w:jc w:val="center"/>
        <w:rPr>
          <w:rStyle w:val="1Char"/>
          <w:rFonts w:eastAsia="黑体"/>
          <w:b/>
        </w:rPr>
      </w:pPr>
      <w:r>
        <w:rPr>
          <w:rFonts w:eastAsia="黑体"/>
          <w:b w:val="0"/>
        </w:rPr>
        <w:t>第一部分</w:t>
      </w:r>
      <w:r>
        <w:rPr>
          <w:rFonts w:eastAsia="黑体"/>
          <w:b w:val="0"/>
        </w:rPr>
        <w:t xml:space="preserve"> </w:t>
      </w:r>
      <w:r>
        <w:rPr>
          <w:rStyle w:val="1Char"/>
          <w:rFonts w:eastAsia="黑体"/>
        </w:rPr>
        <w:t>部门概况</w:t>
      </w:r>
      <w:bookmarkEnd w:id="12"/>
      <w:bookmarkEnd w:id="13"/>
    </w:p>
    <w:p w:rsidR="00DA0213" w:rsidRDefault="00DA0213">
      <w:pPr>
        <w:widowControl/>
        <w:jc w:val="left"/>
        <w:rPr>
          <w:rFonts w:eastAsia="黑体"/>
          <w:sz w:val="32"/>
          <w:szCs w:val="32"/>
        </w:rPr>
      </w:pPr>
    </w:p>
    <w:p w:rsidR="00DA0213" w:rsidRDefault="00F92C5D">
      <w:pPr>
        <w:pStyle w:val="2"/>
        <w:spacing w:before="0" w:after="0" w:line="560" w:lineRule="exact"/>
        <w:ind w:firstLineChars="200" w:firstLine="640"/>
        <w:rPr>
          <w:rFonts w:ascii="Times New Roman" w:eastAsia="黑体" w:hAnsi="Times New Roman" w:cs="Times New Roman"/>
          <w:b w:val="0"/>
        </w:rPr>
      </w:pPr>
      <w:r>
        <w:rPr>
          <w:rFonts w:ascii="Times New Roman" w:eastAsia="黑体" w:hAnsi="Times New Roman" w:cs="Times New Roman"/>
          <w:b w:val="0"/>
        </w:rPr>
        <w:t>一、</w:t>
      </w:r>
      <w:r>
        <w:rPr>
          <w:rFonts w:ascii="Times New Roman" w:eastAsia="黑体" w:hAnsi="Times New Roman" w:cs="Times New Roman"/>
          <w:b w:val="0"/>
        </w:rPr>
        <w:t>部门职责</w:t>
      </w:r>
    </w:p>
    <w:p w:rsidR="00DA0213" w:rsidRDefault="00F92C5D">
      <w:pPr>
        <w:spacing w:line="560" w:lineRule="exact"/>
        <w:ind w:firstLineChars="200" w:firstLine="640"/>
        <w:rPr>
          <w:rFonts w:eastAsia="楷体_GB2312"/>
          <w:b/>
          <w:sz w:val="32"/>
          <w:szCs w:val="32"/>
        </w:rPr>
      </w:pPr>
      <w:r>
        <w:rPr>
          <w:rFonts w:eastAsia="仿宋_GB2312"/>
          <w:sz w:val="32"/>
          <w:szCs w:val="32"/>
        </w:rPr>
        <w:t>攀枝花市社会保险事务中心</w:t>
      </w:r>
      <w:r>
        <w:rPr>
          <w:rFonts w:eastAsia="仿宋_GB2312"/>
          <w:sz w:val="32"/>
          <w:szCs w:val="32"/>
        </w:rPr>
        <w:t>承担</w:t>
      </w:r>
      <w:r>
        <w:rPr>
          <w:rFonts w:eastAsia="仿宋_GB2312"/>
          <w:sz w:val="32"/>
          <w:szCs w:val="32"/>
        </w:rPr>
        <w:t>着</w:t>
      </w:r>
      <w:r>
        <w:rPr>
          <w:rFonts w:eastAsia="仿宋_GB2312"/>
          <w:sz w:val="32"/>
          <w:szCs w:val="32"/>
        </w:rPr>
        <w:t>城镇企业职工、灵活就业人员、机关事业单位职工以及城乡居民基本养老保险、工伤保险参保登记、申报管理工作，个人权益记录、核定并按时支付各类人员养老保险待遇；负责组织实施全市征地农转非人员社会保障工作，承担工伤保险经办及劳动能力鉴定服务工作；指导各县（区）社保经办机构开展相关工作。</w:t>
      </w:r>
    </w:p>
    <w:p w:rsidR="00DA0213" w:rsidRDefault="00F92C5D">
      <w:pPr>
        <w:pStyle w:val="2"/>
        <w:spacing w:before="0" w:after="0" w:line="560" w:lineRule="exact"/>
        <w:ind w:firstLineChars="200" w:firstLine="640"/>
        <w:rPr>
          <w:rStyle w:val="2Char"/>
          <w:rFonts w:ascii="Times New Roman" w:hAnsi="Times New Roman" w:cs="Times New Roman"/>
        </w:rPr>
      </w:pPr>
      <w:bookmarkStart w:id="14" w:name="_Toc15396601"/>
      <w:bookmarkStart w:id="15" w:name="_Toc15377200"/>
      <w:r>
        <w:rPr>
          <w:rFonts w:ascii="Times New Roman" w:eastAsia="黑体" w:hAnsi="Times New Roman" w:cs="Times New Roman"/>
          <w:b w:val="0"/>
        </w:rPr>
        <w:t>二、机</w:t>
      </w:r>
      <w:r>
        <w:rPr>
          <w:rStyle w:val="2Char"/>
          <w:rFonts w:ascii="Times New Roman" w:eastAsia="黑体" w:hAnsi="Times New Roman" w:cs="Times New Roman"/>
        </w:rPr>
        <w:t>构设置</w:t>
      </w:r>
      <w:bookmarkEnd w:id="14"/>
      <w:bookmarkEnd w:id="15"/>
    </w:p>
    <w:p w:rsidR="00DA0213" w:rsidRDefault="00F92C5D">
      <w:pPr>
        <w:pStyle w:val="a9"/>
        <w:widowControl/>
        <w:spacing w:before="0" w:beforeAutospacing="0" w:after="0" w:afterAutospacing="0" w:line="560" w:lineRule="exact"/>
        <w:ind w:firstLineChars="200" w:firstLine="640"/>
        <w:jc w:val="both"/>
        <w:rPr>
          <w:rFonts w:eastAsia="仿宋_GB2312"/>
          <w:kern w:val="2"/>
          <w:sz w:val="32"/>
          <w:szCs w:val="32"/>
        </w:rPr>
      </w:pPr>
      <w:r>
        <w:rPr>
          <w:rFonts w:eastAsia="仿宋_GB2312"/>
          <w:kern w:val="2"/>
          <w:sz w:val="32"/>
          <w:szCs w:val="32"/>
        </w:rPr>
        <w:t>攀枝花市社会保险事务中心</w:t>
      </w:r>
      <w:r>
        <w:rPr>
          <w:rFonts w:eastAsia="仿宋_GB2312"/>
          <w:kern w:val="2"/>
          <w:sz w:val="32"/>
          <w:szCs w:val="32"/>
        </w:rPr>
        <w:t>下属二级预算单位</w:t>
      </w:r>
      <w:r>
        <w:rPr>
          <w:rFonts w:eastAsia="仿宋_GB2312"/>
          <w:kern w:val="2"/>
          <w:sz w:val="32"/>
          <w:szCs w:val="32"/>
        </w:rPr>
        <w:t>0</w:t>
      </w:r>
      <w:r>
        <w:rPr>
          <w:rFonts w:eastAsia="仿宋_GB2312"/>
          <w:kern w:val="2"/>
          <w:sz w:val="32"/>
          <w:szCs w:val="32"/>
        </w:rPr>
        <w:t>个，其中行政单位</w:t>
      </w:r>
      <w:r>
        <w:rPr>
          <w:rFonts w:eastAsia="仿宋_GB2312"/>
          <w:kern w:val="2"/>
          <w:sz w:val="32"/>
          <w:szCs w:val="32"/>
        </w:rPr>
        <w:t>0</w:t>
      </w:r>
      <w:r>
        <w:rPr>
          <w:rFonts w:eastAsia="仿宋_GB2312"/>
          <w:kern w:val="2"/>
          <w:sz w:val="32"/>
          <w:szCs w:val="32"/>
        </w:rPr>
        <w:t>个，参照公务员法管理的事业单位</w:t>
      </w:r>
      <w:r>
        <w:rPr>
          <w:rFonts w:eastAsia="仿宋_GB2312"/>
          <w:kern w:val="2"/>
          <w:sz w:val="32"/>
          <w:szCs w:val="32"/>
        </w:rPr>
        <w:t>0</w:t>
      </w:r>
      <w:r>
        <w:rPr>
          <w:rFonts w:eastAsia="仿宋_GB2312"/>
          <w:kern w:val="2"/>
          <w:sz w:val="32"/>
          <w:szCs w:val="32"/>
        </w:rPr>
        <w:t>个，其他事业单位</w:t>
      </w:r>
      <w:r>
        <w:rPr>
          <w:rFonts w:eastAsia="仿宋_GB2312"/>
          <w:kern w:val="2"/>
          <w:sz w:val="32"/>
          <w:szCs w:val="32"/>
        </w:rPr>
        <w:t>0</w:t>
      </w:r>
      <w:r>
        <w:rPr>
          <w:rFonts w:eastAsia="仿宋_GB2312"/>
          <w:kern w:val="2"/>
          <w:sz w:val="32"/>
          <w:szCs w:val="32"/>
        </w:rPr>
        <w:t>个。</w:t>
      </w:r>
    </w:p>
    <w:p w:rsidR="00DA0213" w:rsidRDefault="00F92C5D">
      <w:pPr>
        <w:pStyle w:val="a3"/>
        <w:adjustRightInd w:val="0"/>
        <w:snapToGrid w:val="0"/>
        <w:spacing w:beforeLines="0" w:line="560" w:lineRule="exact"/>
        <w:ind w:firstLineChars="210" w:firstLine="672"/>
        <w:rPr>
          <w:rFonts w:ascii="Times New Roman" w:eastAsia="仿宋"/>
          <w:sz w:val="32"/>
          <w:szCs w:val="32"/>
        </w:rPr>
      </w:pPr>
      <w:r>
        <w:rPr>
          <w:rFonts w:ascii="Times New Roman" w:eastAsia="仿宋"/>
          <w:sz w:val="32"/>
          <w:szCs w:val="32"/>
        </w:rPr>
        <w:t>纳入</w:t>
      </w:r>
      <w:r>
        <w:rPr>
          <w:rFonts w:ascii="Times New Roman" w:eastAsia="仿宋"/>
          <w:sz w:val="32"/>
          <w:szCs w:val="32"/>
        </w:rPr>
        <w:t>攀枝花市社会保险事务中心</w:t>
      </w:r>
      <w:r>
        <w:rPr>
          <w:rFonts w:ascii="Times New Roman" w:eastAsia="仿宋"/>
          <w:sz w:val="32"/>
          <w:szCs w:val="32"/>
        </w:rPr>
        <w:t>202</w:t>
      </w:r>
      <w:r>
        <w:rPr>
          <w:rFonts w:ascii="Times New Roman" w:eastAsia="仿宋"/>
          <w:sz w:val="32"/>
          <w:szCs w:val="32"/>
        </w:rPr>
        <w:t>2</w:t>
      </w:r>
      <w:r>
        <w:rPr>
          <w:rFonts w:ascii="Times New Roman" w:eastAsia="仿宋"/>
          <w:sz w:val="32"/>
          <w:szCs w:val="32"/>
        </w:rPr>
        <w:t>年度部门决算编制范围的二级预算单位：</w:t>
      </w:r>
      <w:r>
        <w:rPr>
          <w:rFonts w:ascii="Times New Roman" w:eastAsia="仿宋"/>
          <w:sz w:val="32"/>
          <w:szCs w:val="32"/>
        </w:rPr>
        <w:t>无。</w:t>
      </w:r>
    </w:p>
    <w:p w:rsidR="00DA0213" w:rsidRDefault="00F92C5D">
      <w:pPr>
        <w:widowControl/>
        <w:spacing w:line="560" w:lineRule="exact"/>
        <w:jc w:val="left"/>
        <w:rPr>
          <w:rFonts w:eastAsia="仿宋"/>
          <w:kern w:val="0"/>
          <w:sz w:val="32"/>
          <w:szCs w:val="32"/>
        </w:rPr>
      </w:pPr>
      <w:r>
        <w:rPr>
          <w:rFonts w:eastAsia="仿宋"/>
          <w:sz w:val="32"/>
          <w:szCs w:val="32"/>
        </w:rPr>
        <w:br w:type="page"/>
      </w:r>
    </w:p>
    <w:p w:rsidR="00DA0213" w:rsidRDefault="00F92C5D">
      <w:pPr>
        <w:pStyle w:val="1"/>
        <w:ind w:right="440"/>
        <w:jc w:val="center"/>
        <w:rPr>
          <w:rStyle w:val="1Char"/>
          <w:rFonts w:eastAsia="黑体"/>
          <w:bCs/>
        </w:rPr>
      </w:pPr>
      <w:bookmarkStart w:id="16" w:name="_Toc15377204"/>
      <w:bookmarkStart w:id="17" w:name="_Toc15396602"/>
      <w:r>
        <w:rPr>
          <w:rFonts w:eastAsia="黑体"/>
          <w:b w:val="0"/>
        </w:rPr>
        <w:t>第二部分</w:t>
      </w:r>
      <w:r>
        <w:rPr>
          <w:rFonts w:eastAsia="黑体"/>
          <w:b w:val="0"/>
        </w:rPr>
        <w:t xml:space="preserve"> 2022</w:t>
      </w:r>
      <w:r>
        <w:rPr>
          <w:rFonts w:eastAsia="黑体"/>
          <w:b w:val="0"/>
        </w:rPr>
        <w:t>年度</w:t>
      </w:r>
      <w:r>
        <w:rPr>
          <w:rStyle w:val="1Char"/>
          <w:rFonts w:eastAsia="黑体"/>
          <w:bCs/>
        </w:rPr>
        <w:t>部门决算情况说明</w:t>
      </w:r>
      <w:bookmarkEnd w:id="16"/>
      <w:bookmarkEnd w:id="17"/>
    </w:p>
    <w:p w:rsidR="00DA0213" w:rsidRDefault="00DA0213"/>
    <w:p w:rsidR="00DA0213" w:rsidRDefault="00F92C5D">
      <w:pPr>
        <w:pStyle w:val="ad"/>
        <w:numPr>
          <w:ilvl w:val="0"/>
          <w:numId w:val="1"/>
        </w:numPr>
        <w:spacing w:line="600" w:lineRule="exact"/>
        <w:ind w:firstLineChars="0"/>
        <w:outlineLvl w:val="1"/>
        <w:rPr>
          <w:rStyle w:val="2Char"/>
          <w:rFonts w:ascii="Times New Roman" w:eastAsia="黑体" w:hAnsi="Times New Roman" w:cs="Times New Roman"/>
          <w:b w:val="0"/>
        </w:rPr>
      </w:pPr>
      <w:bookmarkStart w:id="18" w:name="_Toc15377205"/>
      <w:bookmarkStart w:id="19" w:name="_Toc15396603"/>
      <w:r>
        <w:rPr>
          <w:rFonts w:eastAsia="黑体"/>
          <w:sz w:val="32"/>
          <w:szCs w:val="32"/>
        </w:rPr>
        <w:t>收</w:t>
      </w:r>
      <w:r>
        <w:rPr>
          <w:rStyle w:val="2Char"/>
          <w:rFonts w:ascii="Times New Roman" w:eastAsia="黑体" w:hAnsi="Times New Roman" w:cs="Times New Roman"/>
          <w:b w:val="0"/>
        </w:rPr>
        <w:t>入支出决算总体情况说明</w:t>
      </w:r>
      <w:bookmarkEnd w:id="18"/>
      <w:bookmarkEnd w:id="19"/>
    </w:p>
    <w:p w:rsidR="00DA0213" w:rsidRDefault="00F92C5D">
      <w:pPr>
        <w:spacing w:line="600" w:lineRule="exact"/>
        <w:ind w:firstLineChars="200" w:firstLine="640"/>
        <w:rPr>
          <w:rFonts w:eastAsia="仿宋"/>
          <w:sz w:val="32"/>
          <w:szCs w:val="32"/>
        </w:rPr>
      </w:pPr>
      <w:r>
        <w:rPr>
          <w:rFonts w:eastAsia="仿宋"/>
          <w:sz w:val="32"/>
          <w:szCs w:val="32"/>
        </w:rPr>
        <w:t>2022</w:t>
      </w:r>
      <w:r>
        <w:rPr>
          <w:rFonts w:eastAsia="仿宋"/>
          <w:sz w:val="32"/>
          <w:szCs w:val="32"/>
        </w:rPr>
        <w:t>年度收、支总计</w:t>
      </w:r>
      <w:r>
        <w:rPr>
          <w:rFonts w:eastAsia="仿宋"/>
          <w:sz w:val="32"/>
          <w:szCs w:val="32"/>
        </w:rPr>
        <w:t>1432.63</w:t>
      </w:r>
      <w:r>
        <w:rPr>
          <w:rFonts w:eastAsia="仿宋"/>
          <w:sz w:val="32"/>
          <w:szCs w:val="32"/>
        </w:rPr>
        <w:t>万元。与</w:t>
      </w:r>
      <w:r>
        <w:rPr>
          <w:rFonts w:eastAsia="仿宋"/>
          <w:sz w:val="32"/>
          <w:szCs w:val="32"/>
        </w:rPr>
        <w:t>2021</w:t>
      </w:r>
      <w:r>
        <w:rPr>
          <w:rFonts w:eastAsia="仿宋"/>
          <w:sz w:val="32"/>
          <w:szCs w:val="32"/>
        </w:rPr>
        <w:t>年相比，收、支总计各增加</w:t>
      </w:r>
      <w:r>
        <w:rPr>
          <w:rFonts w:eastAsia="仿宋"/>
          <w:sz w:val="32"/>
          <w:szCs w:val="32"/>
        </w:rPr>
        <w:t>93.41</w:t>
      </w:r>
      <w:r>
        <w:rPr>
          <w:rFonts w:eastAsia="仿宋"/>
          <w:sz w:val="32"/>
          <w:szCs w:val="32"/>
        </w:rPr>
        <w:t>万元，增长</w:t>
      </w:r>
      <w:r>
        <w:rPr>
          <w:rFonts w:eastAsia="仿宋"/>
          <w:sz w:val="32"/>
          <w:szCs w:val="32"/>
        </w:rPr>
        <w:t>6.97</w:t>
      </w:r>
      <w:r>
        <w:rPr>
          <w:rFonts w:eastAsia="仿宋"/>
          <w:sz w:val="32"/>
          <w:szCs w:val="32"/>
        </w:rPr>
        <w:t>%</w:t>
      </w:r>
      <w:r>
        <w:rPr>
          <w:rFonts w:eastAsia="仿宋"/>
          <w:sz w:val="32"/>
          <w:szCs w:val="32"/>
        </w:rPr>
        <w:t>。主要变动原因是人员经费中工资福利支出</w:t>
      </w:r>
      <w:r>
        <w:rPr>
          <w:rFonts w:eastAsia="仿宋"/>
          <w:sz w:val="32"/>
          <w:szCs w:val="32"/>
        </w:rPr>
        <w:t>增加</w:t>
      </w:r>
      <w:r>
        <w:rPr>
          <w:rFonts w:eastAsia="仿宋"/>
          <w:sz w:val="32"/>
          <w:szCs w:val="32"/>
        </w:rPr>
        <w:t>。</w:t>
      </w:r>
    </w:p>
    <w:p w:rsidR="00DA0213" w:rsidRDefault="00DA0213">
      <w:pPr>
        <w:spacing w:line="600" w:lineRule="exact"/>
        <w:ind w:firstLineChars="200" w:firstLine="640"/>
        <w:rPr>
          <w:rFonts w:eastAsia="仿宋"/>
          <w:sz w:val="32"/>
          <w:szCs w:val="32"/>
        </w:rPr>
      </w:pPr>
    </w:p>
    <w:p w:rsidR="00DA0213" w:rsidRDefault="00F92C5D">
      <w:pPr>
        <w:spacing w:line="360" w:lineRule="auto"/>
        <w:ind w:firstLineChars="200" w:firstLine="420"/>
        <w:jc w:val="center"/>
      </w:pPr>
      <w:r>
        <w:rPr>
          <w:noProof/>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A0213" w:rsidRDefault="00DA0213">
      <w:pPr>
        <w:spacing w:line="360" w:lineRule="auto"/>
        <w:ind w:firstLineChars="200" w:firstLine="420"/>
        <w:jc w:val="center"/>
      </w:pPr>
    </w:p>
    <w:p w:rsidR="00DA0213" w:rsidRDefault="00F92C5D">
      <w:pPr>
        <w:pStyle w:val="ad"/>
        <w:numPr>
          <w:ilvl w:val="0"/>
          <w:numId w:val="1"/>
        </w:numPr>
        <w:spacing w:line="360" w:lineRule="auto"/>
        <w:ind w:firstLineChars="0"/>
        <w:outlineLvl w:val="1"/>
        <w:rPr>
          <w:rStyle w:val="2Char"/>
          <w:rFonts w:ascii="Times New Roman" w:eastAsia="黑体" w:hAnsi="Times New Roman" w:cs="Times New Roman"/>
          <w:b w:val="0"/>
        </w:rPr>
      </w:pPr>
      <w:bookmarkStart w:id="20" w:name="_Toc15396604"/>
      <w:bookmarkStart w:id="21" w:name="_Toc15377206"/>
      <w:r>
        <w:rPr>
          <w:rFonts w:eastAsia="黑体"/>
          <w:sz w:val="32"/>
          <w:szCs w:val="32"/>
        </w:rPr>
        <w:t>收</w:t>
      </w:r>
      <w:r>
        <w:rPr>
          <w:rStyle w:val="2Char"/>
          <w:rFonts w:ascii="Times New Roman" w:eastAsia="黑体" w:hAnsi="Times New Roman" w:cs="Times New Roman"/>
          <w:b w:val="0"/>
        </w:rPr>
        <w:t>入决算情况说明</w:t>
      </w:r>
      <w:bookmarkEnd w:id="20"/>
      <w:bookmarkEnd w:id="21"/>
    </w:p>
    <w:p w:rsidR="00DA0213" w:rsidRDefault="00F92C5D">
      <w:pPr>
        <w:spacing w:line="600" w:lineRule="exact"/>
        <w:ind w:firstLineChars="200" w:firstLine="640"/>
        <w:outlineLvl w:val="1"/>
        <w:rPr>
          <w:rFonts w:eastAsia="仿宋"/>
          <w:sz w:val="32"/>
          <w:szCs w:val="32"/>
        </w:rPr>
      </w:pPr>
      <w:r>
        <w:rPr>
          <w:rFonts w:eastAsia="仿宋"/>
          <w:sz w:val="32"/>
          <w:szCs w:val="32"/>
        </w:rPr>
        <w:t>2022</w:t>
      </w:r>
      <w:r>
        <w:rPr>
          <w:rFonts w:eastAsia="仿宋"/>
          <w:sz w:val="32"/>
          <w:szCs w:val="32"/>
        </w:rPr>
        <w:t>年本年收入合计</w:t>
      </w:r>
      <w:r>
        <w:rPr>
          <w:rFonts w:eastAsia="仿宋"/>
          <w:sz w:val="32"/>
          <w:szCs w:val="32"/>
        </w:rPr>
        <w:t>1380.19</w:t>
      </w:r>
      <w:r>
        <w:rPr>
          <w:rFonts w:eastAsia="仿宋"/>
          <w:sz w:val="32"/>
          <w:szCs w:val="32"/>
        </w:rPr>
        <w:t>万元，其中：一般公共预算财政拨款收入</w:t>
      </w:r>
      <w:r>
        <w:rPr>
          <w:rFonts w:eastAsia="仿宋"/>
          <w:sz w:val="32"/>
          <w:szCs w:val="32"/>
        </w:rPr>
        <w:t>1380.12</w:t>
      </w:r>
      <w:r>
        <w:rPr>
          <w:rFonts w:eastAsia="仿宋"/>
          <w:sz w:val="32"/>
          <w:szCs w:val="32"/>
        </w:rPr>
        <w:t>万元，占</w:t>
      </w:r>
      <w:r>
        <w:rPr>
          <w:rFonts w:eastAsia="仿宋"/>
          <w:sz w:val="32"/>
          <w:szCs w:val="32"/>
        </w:rPr>
        <w:t>99.99</w:t>
      </w:r>
      <w:r>
        <w:rPr>
          <w:rFonts w:eastAsia="仿宋"/>
          <w:sz w:val="32"/>
          <w:szCs w:val="32"/>
        </w:rPr>
        <w:t>%</w:t>
      </w:r>
      <w:r>
        <w:rPr>
          <w:rFonts w:eastAsia="仿宋"/>
          <w:sz w:val="32"/>
          <w:szCs w:val="32"/>
        </w:rPr>
        <w:t>；政府性基金预算财政拨款收入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；国有资本经营预算财政拨款收入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；上级补助收入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；事业收入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；经营收入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；附属单位上缴收入</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；其他收入</w:t>
      </w:r>
      <w:r>
        <w:rPr>
          <w:rFonts w:eastAsia="仿宋"/>
          <w:sz w:val="32"/>
          <w:szCs w:val="32"/>
        </w:rPr>
        <w:t>0.07</w:t>
      </w:r>
      <w:r>
        <w:rPr>
          <w:rFonts w:eastAsia="仿宋"/>
          <w:sz w:val="32"/>
          <w:szCs w:val="32"/>
        </w:rPr>
        <w:t>万元，占</w:t>
      </w:r>
      <w:r>
        <w:rPr>
          <w:rFonts w:eastAsia="仿宋"/>
          <w:sz w:val="32"/>
          <w:szCs w:val="32"/>
        </w:rPr>
        <w:t>0.01</w:t>
      </w:r>
      <w:r>
        <w:rPr>
          <w:rFonts w:eastAsia="仿宋"/>
          <w:sz w:val="32"/>
          <w:szCs w:val="32"/>
        </w:rPr>
        <w:t>%</w:t>
      </w:r>
      <w:r>
        <w:rPr>
          <w:rFonts w:eastAsia="仿宋"/>
          <w:sz w:val="32"/>
          <w:szCs w:val="32"/>
        </w:rPr>
        <w:t>。</w:t>
      </w:r>
    </w:p>
    <w:p w:rsidR="00DA0213" w:rsidRDefault="00DA0213">
      <w:pPr>
        <w:spacing w:line="360" w:lineRule="auto"/>
        <w:ind w:firstLineChars="200" w:firstLine="420"/>
        <w:jc w:val="center"/>
      </w:pPr>
    </w:p>
    <w:p w:rsidR="00DA0213" w:rsidRDefault="00F92C5D">
      <w:pPr>
        <w:spacing w:line="360" w:lineRule="auto"/>
        <w:ind w:firstLineChars="200" w:firstLine="420"/>
        <w:jc w:val="center"/>
      </w:pPr>
      <w:r>
        <w:rPr>
          <w:noProof/>
        </w:rPr>
        <w:drawing>
          <wp:inline distT="0" distB="0" distL="114300" distR="114300">
            <wp:extent cx="4572000" cy="2742565"/>
            <wp:effectExtent l="4445" t="4445" r="14605" b="1524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A0213" w:rsidRDefault="00DA0213">
      <w:pPr>
        <w:spacing w:line="360" w:lineRule="auto"/>
        <w:ind w:firstLineChars="200" w:firstLine="420"/>
        <w:jc w:val="center"/>
      </w:pPr>
    </w:p>
    <w:p w:rsidR="00DA0213" w:rsidRDefault="00F92C5D">
      <w:pPr>
        <w:pStyle w:val="ad"/>
        <w:numPr>
          <w:ilvl w:val="0"/>
          <w:numId w:val="1"/>
        </w:numPr>
        <w:spacing w:line="360" w:lineRule="auto"/>
        <w:ind w:firstLineChars="0"/>
        <w:outlineLvl w:val="1"/>
        <w:rPr>
          <w:rStyle w:val="2Char"/>
          <w:rFonts w:ascii="Times New Roman" w:eastAsia="黑体" w:hAnsi="Times New Roman" w:cs="Times New Roman"/>
          <w:b w:val="0"/>
        </w:rPr>
      </w:pPr>
      <w:bookmarkStart w:id="22" w:name="_Toc15377207"/>
      <w:bookmarkStart w:id="23" w:name="_Toc15396605"/>
      <w:r>
        <w:rPr>
          <w:rFonts w:eastAsia="黑体"/>
          <w:sz w:val="32"/>
          <w:szCs w:val="32"/>
        </w:rPr>
        <w:t>支</w:t>
      </w:r>
      <w:r>
        <w:rPr>
          <w:rStyle w:val="2Char"/>
          <w:rFonts w:ascii="Times New Roman" w:eastAsia="黑体" w:hAnsi="Times New Roman" w:cs="Times New Roman"/>
          <w:b w:val="0"/>
        </w:rPr>
        <w:t>出决算情况说明</w:t>
      </w:r>
      <w:bookmarkEnd w:id="22"/>
      <w:bookmarkEnd w:id="23"/>
    </w:p>
    <w:p w:rsidR="00DA0213" w:rsidRDefault="00F92C5D">
      <w:pPr>
        <w:spacing w:line="600" w:lineRule="exact"/>
        <w:ind w:firstLineChars="200" w:firstLine="640"/>
        <w:outlineLvl w:val="1"/>
        <w:rPr>
          <w:rFonts w:eastAsia="仿宋"/>
          <w:sz w:val="32"/>
          <w:szCs w:val="32"/>
        </w:rPr>
      </w:pPr>
      <w:r>
        <w:rPr>
          <w:rFonts w:eastAsia="仿宋"/>
          <w:sz w:val="32"/>
          <w:szCs w:val="32"/>
        </w:rPr>
        <w:t>2022</w:t>
      </w:r>
      <w:r>
        <w:rPr>
          <w:rFonts w:eastAsia="仿宋"/>
          <w:sz w:val="32"/>
          <w:szCs w:val="32"/>
        </w:rPr>
        <w:t>年本年支出合计</w:t>
      </w:r>
      <w:r>
        <w:rPr>
          <w:rFonts w:eastAsia="仿宋"/>
          <w:sz w:val="32"/>
          <w:szCs w:val="32"/>
        </w:rPr>
        <w:t>1432.63</w:t>
      </w:r>
      <w:r>
        <w:rPr>
          <w:rFonts w:eastAsia="仿宋"/>
          <w:sz w:val="32"/>
          <w:szCs w:val="32"/>
        </w:rPr>
        <w:t>万元，其中：基本支出</w:t>
      </w:r>
      <w:r>
        <w:rPr>
          <w:rFonts w:eastAsia="仿宋"/>
          <w:sz w:val="32"/>
          <w:szCs w:val="32"/>
        </w:rPr>
        <w:t>1334.86</w:t>
      </w:r>
      <w:r>
        <w:rPr>
          <w:rFonts w:eastAsia="仿宋"/>
          <w:sz w:val="32"/>
          <w:szCs w:val="32"/>
        </w:rPr>
        <w:t>万元，占</w:t>
      </w:r>
      <w:r>
        <w:rPr>
          <w:rFonts w:eastAsia="仿宋"/>
          <w:sz w:val="32"/>
          <w:szCs w:val="32"/>
        </w:rPr>
        <w:t>93.18</w:t>
      </w:r>
      <w:r>
        <w:rPr>
          <w:rFonts w:eastAsia="仿宋"/>
          <w:sz w:val="32"/>
          <w:szCs w:val="32"/>
        </w:rPr>
        <w:t>%</w:t>
      </w:r>
      <w:r>
        <w:rPr>
          <w:rFonts w:eastAsia="仿宋"/>
          <w:sz w:val="32"/>
          <w:szCs w:val="32"/>
        </w:rPr>
        <w:t>；项目支出</w:t>
      </w:r>
      <w:r>
        <w:rPr>
          <w:rFonts w:eastAsia="仿宋"/>
          <w:sz w:val="32"/>
          <w:szCs w:val="32"/>
        </w:rPr>
        <w:t>97.77</w:t>
      </w:r>
      <w:r>
        <w:rPr>
          <w:rFonts w:eastAsia="仿宋"/>
          <w:sz w:val="32"/>
          <w:szCs w:val="32"/>
        </w:rPr>
        <w:t>万元，占</w:t>
      </w:r>
      <w:r>
        <w:rPr>
          <w:rFonts w:eastAsia="仿宋"/>
          <w:sz w:val="32"/>
          <w:szCs w:val="32"/>
        </w:rPr>
        <w:t>6.82</w:t>
      </w:r>
      <w:r>
        <w:rPr>
          <w:rFonts w:eastAsia="仿宋"/>
          <w:sz w:val="32"/>
          <w:szCs w:val="32"/>
        </w:rPr>
        <w:t>%</w:t>
      </w:r>
      <w:r>
        <w:rPr>
          <w:rFonts w:eastAsia="仿宋"/>
          <w:sz w:val="32"/>
          <w:szCs w:val="32"/>
        </w:rPr>
        <w:t>；上缴上级支出</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；经营支出</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；对附属单位补助支出</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w:t>
      </w:r>
    </w:p>
    <w:p w:rsidR="00DA0213" w:rsidRDefault="00DA0213">
      <w:pPr>
        <w:spacing w:line="360" w:lineRule="auto"/>
        <w:ind w:firstLineChars="200" w:firstLine="420"/>
        <w:jc w:val="center"/>
      </w:pPr>
    </w:p>
    <w:p w:rsidR="00DA0213" w:rsidRDefault="00F92C5D">
      <w:pPr>
        <w:spacing w:line="360" w:lineRule="auto"/>
        <w:ind w:firstLineChars="200" w:firstLine="420"/>
        <w:jc w:val="center"/>
      </w:pPr>
      <w:r>
        <w:rPr>
          <w:noProof/>
        </w:rP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A0213" w:rsidRDefault="00DA0213">
      <w:pPr>
        <w:spacing w:line="360" w:lineRule="auto"/>
        <w:ind w:firstLineChars="200" w:firstLine="420"/>
        <w:jc w:val="center"/>
      </w:pPr>
    </w:p>
    <w:p w:rsidR="00DA0213" w:rsidRDefault="00DA0213">
      <w:pPr>
        <w:spacing w:line="360" w:lineRule="auto"/>
        <w:ind w:firstLineChars="200" w:firstLine="420"/>
        <w:jc w:val="center"/>
      </w:pPr>
    </w:p>
    <w:p w:rsidR="00DA0213" w:rsidRDefault="00F92C5D">
      <w:pPr>
        <w:spacing w:line="360" w:lineRule="auto"/>
        <w:ind w:firstLineChars="200" w:firstLine="640"/>
        <w:outlineLvl w:val="1"/>
        <w:rPr>
          <w:rStyle w:val="2Char"/>
          <w:rFonts w:ascii="Times New Roman" w:eastAsia="黑体" w:hAnsi="Times New Roman" w:cs="Times New Roman"/>
          <w:b w:val="0"/>
        </w:rPr>
      </w:pPr>
      <w:bookmarkStart w:id="24" w:name="_Toc15396606"/>
      <w:bookmarkStart w:id="25" w:name="_Toc15377208"/>
      <w:r>
        <w:rPr>
          <w:rFonts w:eastAsia="黑体"/>
          <w:sz w:val="32"/>
          <w:szCs w:val="32"/>
        </w:rPr>
        <w:t>四、财</w:t>
      </w:r>
      <w:r>
        <w:rPr>
          <w:rStyle w:val="2Char"/>
          <w:rFonts w:ascii="Times New Roman" w:eastAsia="黑体" w:hAnsi="Times New Roman" w:cs="Times New Roman"/>
          <w:b w:val="0"/>
        </w:rPr>
        <w:t>政拨款收入支出决算总体情况说明</w:t>
      </w:r>
      <w:bookmarkEnd w:id="24"/>
      <w:bookmarkEnd w:id="25"/>
    </w:p>
    <w:p w:rsidR="00DA0213" w:rsidRDefault="00F92C5D">
      <w:pPr>
        <w:spacing w:line="600" w:lineRule="exact"/>
        <w:ind w:firstLine="640"/>
        <w:rPr>
          <w:rFonts w:eastAsia="仿宋"/>
          <w:sz w:val="32"/>
          <w:szCs w:val="32"/>
        </w:rPr>
      </w:pPr>
      <w:r>
        <w:rPr>
          <w:rFonts w:eastAsia="仿宋"/>
          <w:sz w:val="32"/>
          <w:szCs w:val="32"/>
        </w:rPr>
        <w:t>2022</w:t>
      </w:r>
      <w:r>
        <w:rPr>
          <w:rFonts w:eastAsia="仿宋"/>
          <w:sz w:val="32"/>
          <w:szCs w:val="32"/>
        </w:rPr>
        <w:t>年财政拨款收、支总计</w:t>
      </w:r>
      <w:r>
        <w:rPr>
          <w:rFonts w:eastAsia="仿宋"/>
          <w:sz w:val="32"/>
          <w:szCs w:val="32"/>
        </w:rPr>
        <w:t>1432.56</w:t>
      </w:r>
      <w:r>
        <w:rPr>
          <w:rFonts w:eastAsia="仿宋"/>
          <w:sz w:val="32"/>
          <w:szCs w:val="32"/>
        </w:rPr>
        <w:t>万元。与</w:t>
      </w:r>
      <w:r>
        <w:rPr>
          <w:rFonts w:eastAsia="仿宋"/>
          <w:sz w:val="32"/>
          <w:szCs w:val="32"/>
        </w:rPr>
        <w:t>2021</w:t>
      </w:r>
      <w:r>
        <w:rPr>
          <w:rFonts w:eastAsia="仿宋"/>
          <w:sz w:val="32"/>
          <w:szCs w:val="32"/>
        </w:rPr>
        <w:t>年相比，财政拨款收、支总计各增加</w:t>
      </w:r>
      <w:r>
        <w:rPr>
          <w:rFonts w:eastAsia="仿宋"/>
          <w:sz w:val="32"/>
          <w:szCs w:val="32"/>
        </w:rPr>
        <w:t>93.43</w:t>
      </w:r>
      <w:r>
        <w:rPr>
          <w:rFonts w:eastAsia="仿宋"/>
          <w:sz w:val="32"/>
          <w:szCs w:val="32"/>
        </w:rPr>
        <w:t>万元，增长</w:t>
      </w:r>
      <w:r>
        <w:rPr>
          <w:rFonts w:eastAsia="仿宋"/>
          <w:sz w:val="32"/>
          <w:szCs w:val="32"/>
        </w:rPr>
        <w:t>6.98</w:t>
      </w:r>
      <w:r>
        <w:rPr>
          <w:rFonts w:eastAsia="仿宋"/>
          <w:sz w:val="32"/>
          <w:szCs w:val="32"/>
        </w:rPr>
        <w:t>%</w:t>
      </w:r>
      <w:r>
        <w:rPr>
          <w:rFonts w:eastAsia="仿宋"/>
          <w:sz w:val="32"/>
          <w:szCs w:val="32"/>
        </w:rPr>
        <w:t>。主要变动原因是人员经费中工资福利支出</w:t>
      </w:r>
      <w:r>
        <w:rPr>
          <w:rFonts w:eastAsia="仿宋"/>
          <w:sz w:val="32"/>
          <w:szCs w:val="32"/>
        </w:rPr>
        <w:t>增加。</w:t>
      </w:r>
    </w:p>
    <w:p w:rsidR="00DA0213" w:rsidRDefault="00DA0213">
      <w:pPr>
        <w:spacing w:line="360" w:lineRule="auto"/>
        <w:ind w:firstLine="640"/>
        <w:jc w:val="center"/>
      </w:pPr>
    </w:p>
    <w:p w:rsidR="00DA0213" w:rsidRDefault="00F92C5D">
      <w:pPr>
        <w:spacing w:line="360" w:lineRule="auto"/>
        <w:ind w:firstLine="640"/>
        <w:jc w:val="center"/>
      </w:pPr>
      <w:r>
        <w:rPr>
          <w:noProof/>
        </w:rPr>
        <w:drawing>
          <wp:inline distT="0" distB="0" distL="114300" distR="114300">
            <wp:extent cx="4572000" cy="2743200"/>
            <wp:effectExtent l="0" t="0" r="0" b="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A0213" w:rsidRDefault="00DA0213">
      <w:pPr>
        <w:spacing w:line="360" w:lineRule="auto"/>
        <w:ind w:firstLine="640"/>
        <w:jc w:val="center"/>
      </w:pPr>
    </w:p>
    <w:p w:rsidR="00DA0213" w:rsidRDefault="00F92C5D">
      <w:pPr>
        <w:spacing w:line="360" w:lineRule="auto"/>
        <w:ind w:firstLineChars="200" w:firstLine="640"/>
        <w:outlineLvl w:val="1"/>
        <w:rPr>
          <w:rStyle w:val="2Char"/>
          <w:rFonts w:ascii="Times New Roman" w:eastAsia="黑体" w:hAnsi="Times New Roman" w:cs="Times New Roman"/>
          <w:b w:val="0"/>
        </w:rPr>
      </w:pPr>
      <w:bookmarkStart w:id="26" w:name="_Toc15396607"/>
      <w:bookmarkStart w:id="27" w:name="_Toc15377209"/>
      <w:r>
        <w:rPr>
          <w:rFonts w:eastAsia="黑体"/>
          <w:sz w:val="32"/>
          <w:szCs w:val="32"/>
        </w:rPr>
        <w:t>五、</w:t>
      </w:r>
      <w:r>
        <w:rPr>
          <w:rFonts w:eastAsia="黑体"/>
          <w:b/>
          <w:sz w:val="32"/>
          <w:szCs w:val="32"/>
        </w:rPr>
        <w:t>一</w:t>
      </w:r>
      <w:r>
        <w:rPr>
          <w:rStyle w:val="2Char"/>
          <w:rFonts w:ascii="Times New Roman" w:eastAsia="黑体" w:hAnsi="Times New Roman" w:cs="Times New Roman"/>
          <w:b w:val="0"/>
        </w:rPr>
        <w:t>般公共预算财政拨款支出决算情况说明</w:t>
      </w:r>
      <w:bookmarkEnd w:id="26"/>
      <w:bookmarkEnd w:id="27"/>
    </w:p>
    <w:p w:rsidR="00DA0213" w:rsidRDefault="00F92C5D">
      <w:pPr>
        <w:spacing w:line="600" w:lineRule="exact"/>
        <w:ind w:firstLineChars="200" w:firstLine="643"/>
        <w:outlineLvl w:val="2"/>
        <w:rPr>
          <w:rFonts w:eastAsia="仿宋"/>
          <w:b/>
          <w:sz w:val="32"/>
          <w:szCs w:val="32"/>
        </w:rPr>
      </w:pPr>
      <w:bookmarkStart w:id="28" w:name="_Toc15377210"/>
      <w:r>
        <w:rPr>
          <w:rFonts w:eastAsia="仿宋"/>
          <w:b/>
          <w:sz w:val="32"/>
          <w:szCs w:val="32"/>
        </w:rPr>
        <w:t>（一）一般公共预算财政拨款支出决算总体情况</w:t>
      </w:r>
      <w:bookmarkEnd w:id="28"/>
      <w:r>
        <w:rPr>
          <w:rFonts w:eastAsia="仿宋"/>
          <w:b/>
          <w:sz w:val="32"/>
          <w:szCs w:val="32"/>
        </w:rPr>
        <w:t>。</w:t>
      </w:r>
    </w:p>
    <w:p w:rsidR="00DA0213" w:rsidRDefault="00F92C5D">
      <w:pPr>
        <w:spacing w:line="600" w:lineRule="exact"/>
        <w:ind w:firstLineChars="200" w:firstLine="640"/>
        <w:rPr>
          <w:rFonts w:eastAsia="仿宋"/>
          <w:sz w:val="32"/>
          <w:szCs w:val="32"/>
        </w:rPr>
      </w:pPr>
      <w:r>
        <w:rPr>
          <w:rFonts w:eastAsia="仿宋"/>
          <w:sz w:val="32"/>
          <w:szCs w:val="32"/>
        </w:rPr>
        <w:t>2022</w:t>
      </w:r>
      <w:r>
        <w:rPr>
          <w:rFonts w:eastAsia="仿宋"/>
          <w:sz w:val="32"/>
          <w:szCs w:val="32"/>
        </w:rPr>
        <w:t>年一般公共预算财政拨款支出</w:t>
      </w:r>
      <w:r>
        <w:rPr>
          <w:rFonts w:eastAsia="仿宋"/>
          <w:sz w:val="32"/>
          <w:szCs w:val="32"/>
        </w:rPr>
        <w:t>1380.12</w:t>
      </w:r>
      <w:r>
        <w:rPr>
          <w:rFonts w:eastAsia="仿宋"/>
          <w:sz w:val="32"/>
          <w:szCs w:val="32"/>
        </w:rPr>
        <w:t>万元，占本年支出合计的</w:t>
      </w:r>
      <w:r>
        <w:rPr>
          <w:rFonts w:eastAsia="仿宋"/>
          <w:sz w:val="32"/>
          <w:szCs w:val="32"/>
        </w:rPr>
        <w:t>99.99</w:t>
      </w:r>
      <w:r>
        <w:rPr>
          <w:rFonts w:eastAsia="仿宋"/>
          <w:sz w:val="32"/>
          <w:szCs w:val="32"/>
        </w:rPr>
        <w:t>%</w:t>
      </w:r>
      <w:r>
        <w:rPr>
          <w:rFonts w:eastAsia="仿宋"/>
          <w:sz w:val="32"/>
          <w:szCs w:val="32"/>
        </w:rPr>
        <w:t>。与</w:t>
      </w:r>
      <w:r>
        <w:rPr>
          <w:rFonts w:eastAsia="仿宋"/>
          <w:sz w:val="32"/>
          <w:szCs w:val="32"/>
        </w:rPr>
        <w:t>2021</w:t>
      </w:r>
      <w:r>
        <w:rPr>
          <w:rFonts w:eastAsia="仿宋"/>
          <w:sz w:val="32"/>
          <w:szCs w:val="32"/>
        </w:rPr>
        <w:t>年相比，一般公共预算财政拨款支出增加</w:t>
      </w:r>
      <w:r>
        <w:rPr>
          <w:rFonts w:eastAsia="仿宋"/>
          <w:sz w:val="32"/>
          <w:szCs w:val="32"/>
        </w:rPr>
        <w:t>40.99</w:t>
      </w:r>
      <w:r>
        <w:rPr>
          <w:rFonts w:eastAsia="仿宋"/>
          <w:sz w:val="32"/>
          <w:szCs w:val="32"/>
        </w:rPr>
        <w:t>万元，增长</w:t>
      </w:r>
      <w:r>
        <w:rPr>
          <w:rFonts w:eastAsia="仿宋"/>
          <w:sz w:val="32"/>
          <w:szCs w:val="32"/>
        </w:rPr>
        <w:t>3.06</w:t>
      </w:r>
      <w:r>
        <w:rPr>
          <w:rFonts w:eastAsia="仿宋"/>
          <w:sz w:val="32"/>
          <w:szCs w:val="32"/>
        </w:rPr>
        <w:t>%</w:t>
      </w:r>
      <w:r>
        <w:rPr>
          <w:rFonts w:eastAsia="仿宋"/>
          <w:sz w:val="32"/>
          <w:szCs w:val="32"/>
        </w:rPr>
        <w:t>。主要变动原因是人员经费中工资福利支出</w:t>
      </w:r>
      <w:r>
        <w:rPr>
          <w:rFonts w:eastAsia="仿宋"/>
          <w:sz w:val="32"/>
          <w:szCs w:val="32"/>
        </w:rPr>
        <w:t>增加。</w:t>
      </w:r>
    </w:p>
    <w:p w:rsidR="00DA0213" w:rsidRDefault="00DA0213">
      <w:pPr>
        <w:spacing w:line="360" w:lineRule="auto"/>
        <w:ind w:firstLineChars="200" w:firstLine="420"/>
        <w:jc w:val="center"/>
      </w:pPr>
    </w:p>
    <w:p w:rsidR="00DA0213" w:rsidRDefault="00F92C5D">
      <w:pPr>
        <w:spacing w:line="360" w:lineRule="auto"/>
        <w:ind w:firstLineChars="200" w:firstLine="420"/>
        <w:jc w:val="center"/>
      </w:pPr>
      <w:r>
        <w:rPr>
          <w:noProof/>
        </w:rPr>
        <w:drawing>
          <wp:inline distT="0" distB="0" distL="114300" distR="114300">
            <wp:extent cx="4572000" cy="2743200"/>
            <wp:effectExtent l="4445" t="4445" r="14605" b="1460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A0213" w:rsidRDefault="00DA0213">
      <w:pPr>
        <w:spacing w:line="360" w:lineRule="auto"/>
        <w:ind w:firstLineChars="200" w:firstLine="420"/>
        <w:jc w:val="center"/>
      </w:pPr>
    </w:p>
    <w:p w:rsidR="00DA0213" w:rsidRDefault="00F92C5D">
      <w:pPr>
        <w:spacing w:line="360" w:lineRule="auto"/>
        <w:ind w:firstLineChars="200" w:firstLine="643"/>
        <w:outlineLvl w:val="2"/>
        <w:rPr>
          <w:rFonts w:eastAsia="仿宋"/>
          <w:b/>
          <w:sz w:val="32"/>
          <w:szCs w:val="32"/>
        </w:rPr>
      </w:pPr>
      <w:bookmarkStart w:id="29" w:name="_Toc15377211"/>
      <w:r>
        <w:rPr>
          <w:rFonts w:eastAsia="仿宋"/>
          <w:b/>
          <w:sz w:val="32"/>
          <w:szCs w:val="32"/>
        </w:rPr>
        <w:t>（二）一般公共预算财政拨款支出决算结构情况</w:t>
      </w:r>
      <w:bookmarkEnd w:id="29"/>
      <w:r>
        <w:rPr>
          <w:rFonts w:eastAsia="仿宋"/>
          <w:b/>
          <w:sz w:val="32"/>
          <w:szCs w:val="32"/>
        </w:rPr>
        <w:t>。</w:t>
      </w:r>
    </w:p>
    <w:p w:rsidR="00DA0213" w:rsidRDefault="00F92C5D">
      <w:pPr>
        <w:spacing w:line="600" w:lineRule="exact"/>
        <w:ind w:firstLine="640"/>
        <w:rPr>
          <w:rFonts w:eastAsia="仿宋"/>
          <w:sz w:val="32"/>
          <w:szCs w:val="32"/>
        </w:rPr>
      </w:pPr>
      <w:r>
        <w:rPr>
          <w:rFonts w:eastAsia="仿宋"/>
          <w:sz w:val="32"/>
          <w:szCs w:val="32"/>
        </w:rPr>
        <w:t>2022</w:t>
      </w:r>
      <w:r>
        <w:rPr>
          <w:rFonts w:eastAsia="仿宋"/>
          <w:sz w:val="32"/>
          <w:szCs w:val="32"/>
        </w:rPr>
        <w:t>年一般公共预算财政拨款支出</w:t>
      </w:r>
      <w:r>
        <w:rPr>
          <w:rFonts w:eastAsia="仿宋"/>
          <w:sz w:val="32"/>
          <w:szCs w:val="32"/>
        </w:rPr>
        <w:t>1432.56</w:t>
      </w:r>
      <w:r>
        <w:rPr>
          <w:rFonts w:eastAsia="仿宋"/>
          <w:sz w:val="32"/>
          <w:szCs w:val="32"/>
        </w:rPr>
        <w:t>万元，主要用于以下方面</w:t>
      </w:r>
      <w:r>
        <w:rPr>
          <w:rFonts w:eastAsia="仿宋"/>
          <w:sz w:val="32"/>
          <w:szCs w:val="32"/>
        </w:rPr>
        <w:t>:</w:t>
      </w:r>
      <w:r>
        <w:rPr>
          <w:rFonts w:eastAsia="仿宋"/>
          <w:b/>
          <w:sz w:val="32"/>
          <w:szCs w:val="32"/>
        </w:rPr>
        <w:t>社会保障和就业</w:t>
      </w:r>
      <w:r>
        <w:rPr>
          <w:rFonts w:eastAsia="仿宋"/>
          <w:b/>
          <w:bCs/>
          <w:sz w:val="32"/>
          <w:szCs w:val="32"/>
        </w:rPr>
        <w:t>支出</w:t>
      </w:r>
      <w:r>
        <w:rPr>
          <w:rFonts w:eastAsia="仿宋"/>
          <w:sz w:val="32"/>
          <w:szCs w:val="32"/>
        </w:rPr>
        <w:t>1324.26</w:t>
      </w:r>
      <w:r>
        <w:rPr>
          <w:rFonts w:eastAsia="仿宋"/>
          <w:sz w:val="32"/>
          <w:szCs w:val="32"/>
        </w:rPr>
        <w:t>万元，占</w:t>
      </w:r>
      <w:r>
        <w:rPr>
          <w:rFonts w:eastAsia="仿宋"/>
          <w:sz w:val="32"/>
          <w:szCs w:val="32"/>
        </w:rPr>
        <w:t>92.44</w:t>
      </w:r>
      <w:r>
        <w:rPr>
          <w:rFonts w:eastAsia="仿宋"/>
          <w:sz w:val="32"/>
          <w:szCs w:val="32"/>
        </w:rPr>
        <w:t>%</w:t>
      </w:r>
      <w:r>
        <w:rPr>
          <w:rFonts w:eastAsia="仿宋"/>
          <w:sz w:val="32"/>
          <w:szCs w:val="32"/>
        </w:rPr>
        <w:t>；</w:t>
      </w:r>
      <w:r>
        <w:rPr>
          <w:rFonts w:eastAsia="仿宋"/>
          <w:b/>
          <w:bCs/>
          <w:sz w:val="32"/>
          <w:szCs w:val="32"/>
        </w:rPr>
        <w:t>住房保障支出</w:t>
      </w:r>
      <w:r>
        <w:rPr>
          <w:rFonts w:eastAsia="仿宋"/>
          <w:sz w:val="32"/>
          <w:szCs w:val="32"/>
        </w:rPr>
        <w:t>108.3</w:t>
      </w:r>
      <w:r>
        <w:rPr>
          <w:rFonts w:eastAsia="仿宋"/>
          <w:sz w:val="32"/>
          <w:szCs w:val="32"/>
        </w:rPr>
        <w:t>万元，占</w:t>
      </w:r>
      <w:r>
        <w:rPr>
          <w:rFonts w:eastAsia="仿宋"/>
          <w:sz w:val="32"/>
          <w:szCs w:val="32"/>
        </w:rPr>
        <w:t>7.56</w:t>
      </w:r>
      <w:r>
        <w:rPr>
          <w:rFonts w:eastAsia="仿宋"/>
          <w:sz w:val="32"/>
          <w:szCs w:val="32"/>
        </w:rPr>
        <w:t>%</w:t>
      </w:r>
      <w:r>
        <w:rPr>
          <w:rFonts w:eastAsia="仿宋"/>
          <w:sz w:val="32"/>
          <w:szCs w:val="32"/>
        </w:rPr>
        <w:t>。</w:t>
      </w:r>
    </w:p>
    <w:p w:rsidR="00DA0213" w:rsidRDefault="00DA0213">
      <w:pPr>
        <w:spacing w:line="360" w:lineRule="auto"/>
        <w:ind w:firstLineChars="200" w:firstLine="420"/>
        <w:jc w:val="center"/>
      </w:pPr>
    </w:p>
    <w:p w:rsidR="00DA0213" w:rsidRDefault="00F92C5D">
      <w:pPr>
        <w:spacing w:line="360" w:lineRule="auto"/>
        <w:ind w:firstLineChars="200" w:firstLine="420"/>
        <w:jc w:val="center"/>
      </w:pPr>
      <w:r>
        <w:rPr>
          <w:noProof/>
        </w:rPr>
        <w:drawing>
          <wp:inline distT="0" distB="0" distL="114300" distR="114300">
            <wp:extent cx="4572000" cy="2743200"/>
            <wp:effectExtent l="0" t="0" r="0" b="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A0213" w:rsidRDefault="00DA0213">
      <w:pPr>
        <w:spacing w:line="360" w:lineRule="auto"/>
        <w:ind w:firstLineChars="200" w:firstLine="420"/>
        <w:jc w:val="center"/>
      </w:pPr>
    </w:p>
    <w:p w:rsidR="00DA0213" w:rsidRDefault="00F92C5D">
      <w:pPr>
        <w:spacing w:line="360" w:lineRule="auto"/>
        <w:ind w:firstLineChars="200" w:firstLine="643"/>
        <w:outlineLvl w:val="2"/>
        <w:rPr>
          <w:rFonts w:eastAsia="仿宋"/>
          <w:b/>
          <w:sz w:val="32"/>
          <w:szCs w:val="32"/>
        </w:rPr>
      </w:pPr>
      <w:bookmarkStart w:id="30" w:name="_Toc15377212"/>
      <w:r>
        <w:rPr>
          <w:rFonts w:eastAsia="仿宋"/>
          <w:b/>
          <w:sz w:val="32"/>
          <w:szCs w:val="32"/>
        </w:rPr>
        <w:t>（三）一般公共预算财政拨款支出决算具体情况</w:t>
      </w:r>
      <w:bookmarkEnd w:id="30"/>
      <w:r>
        <w:rPr>
          <w:rFonts w:eastAsia="仿宋"/>
          <w:b/>
          <w:sz w:val="32"/>
          <w:szCs w:val="32"/>
        </w:rPr>
        <w:t>。</w:t>
      </w:r>
    </w:p>
    <w:p w:rsidR="00DA0213" w:rsidRDefault="00F92C5D">
      <w:pPr>
        <w:spacing w:line="600" w:lineRule="exact"/>
        <w:ind w:firstLineChars="200" w:firstLine="643"/>
        <w:outlineLvl w:val="2"/>
        <w:rPr>
          <w:rFonts w:eastAsia="仿宋"/>
          <w:sz w:val="32"/>
          <w:szCs w:val="32"/>
        </w:rPr>
      </w:pPr>
      <w:bookmarkStart w:id="31" w:name="_Toc15377213"/>
      <w:bookmarkStart w:id="32" w:name="_Toc15377444"/>
      <w:bookmarkStart w:id="33" w:name="_Toc15378460"/>
      <w:r>
        <w:rPr>
          <w:rFonts w:eastAsia="仿宋"/>
          <w:b/>
          <w:sz w:val="32"/>
          <w:szCs w:val="32"/>
        </w:rPr>
        <w:t>2022</w:t>
      </w:r>
      <w:r>
        <w:rPr>
          <w:rFonts w:eastAsia="仿宋"/>
          <w:b/>
          <w:sz w:val="32"/>
          <w:szCs w:val="32"/>
        </w:rPr>
        <w:t>年一般公共预算支出决算数为</w:t>
      </w:r>
      <w:r>
        <w:rPr>
          <w:rFonts w:eastAsia="仿宋"/>
          <w:b/>
          <w:sz w:val="32"/>
          <w:szCs w:val="32"/>
        </w:rPr>
        <w:t>1432.56</w:t>
      </w:r>
      <w:r>
        <w:rPr>
          <w:rFonts w:eastAsia="仿宋"/>
          <w:sz w:val="32"/>
          <w:szCs w:val="32"/>
        </w:rPr>
        <w:t>，</w:t>
      </w:r>
      <w:r>
        <w:rPr>
          <w:rStyle w:val="aa"/>
          <w:rFonts w:eastAsia="仿宋"/>
          <w:bCs/>
          <w:sz w:val="32"/>
          <w:szCs w:val="32"/>
        </w:rPr>
        <w:t>完成预算</w:t>
      </w:r>
      <w:r>
        <w:rPr>
          <w:rStyle w:val="aa"/>
          <w:rFonts w:eastAsia="仿宋"/>
          <w:bCs/>
          <w:sz w:val="32"/>
          <w:szCs w:val="32"/>
        </w:rPr>
        <w:t>100</w:t>
      </w:r>
      <w:r>
        <w:rPr>
          <w:rStyle w:val="aa"/>
          <w:rFonts w:eastAsia="仿宋"/>
          <w:bCs/>
          <w:sz w:val="32"/>
          <w:szCs w:val="32"/>
        </w:rPr>
        <w:t>%</w:t>
      </w:r>
      <w:r>
        <w:rPr>
          <w:rStyle w:val="aa"/>
          <w:rFonts w:eastAsia="仿宋"/>
          <w:bCs/>
          <w:sz w:val="32"/>
          <w:szCs w:val="32"/>
        </w:rPr>
        <w:t>。其中：</w:t>
      </w:r>
      <w:bookmarkEnd w:id="31"/>
      <w:bookmarkEnd w:id="32"/>
      <w:bookmarkEnd w:id="33"/>
    </w:p>
    <w:p w:rsidR="00DA0213" w:rsidRDefault="00F92C5D">
      <w:pPr>
        <w:spacing w:line="360" w:lineRule="auto"/>
        <w:ind w:firstLineChars="200" w:firstLine="643"/>
        <w:rPr>
          <w:rFonts w:eastAsia="仿宋"/>
          <w:b/>
          <w:sz w:val="32"/>
          <w:szCs w:val="32"/>
        </w:rPr>
      </w:pPr>
      <w:r>
        <w:rPr>
          <w:rStyle w:val="aa"/>
          <w:rFonts w:eastAsia="仿宋"/>
          <w:bCs/>
          <w:sz w:val="32"/>
          <w:szCs w:val="32"/>
        </w:rPr>
        <w:t>1</w:t>
      </w:r>
      <w:r>
        <w:rPr>
          <w:rStyle w:val="aa"/>
          <w:rFonts w:eastAsia="仿宋"/>
          <w:bCs/>
          <w:sz w:val="32"/>
          <w:szCs w:val="32"/>
        </w:rPr>
        <w:t>.</w:t>
      </w:r>
      <w:r>
        <w:rPr>
          <w:rStyle w:val="aa"/>
          <w:rFonts w:eastAsia="仿宋"/>
          <w:bCs/>
          <w:sz w:val="32"/>
          <w:szCs w:val="32"/>
        </w:rPr>
        <w:t>社会保障和就业支出（类）人力资源和社会保障管理事务（款）行政运行（项）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1065.09</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F92C5D">
      <w:pPr>
        <w:spacing w:line="360" w:lineRule="auto"/>
        <w:ind w:firstLineChars="200" w:firstLine="643"/>
        <w:rPr>
          <w:rStyle w:val="aa"/>
          <w:rFonts w:eastAsia="仿宋"/>
          <w:b w:val="0"/>
          <w:bCs/>
          <w:sz w:val="32"/>
          <w:szCs w:val="32"/>
        </w:rPr>
      </w:pPr>
      <w:r>
        <w:rPr>
          <w:rStyle w:val="aa"/>
          <w:rFonts w:eastAsia="仿宋"/>
          <w:bCs/>
          <w:sz w:val="32"/>
          <w:szCs w:val="32"/>
        </w:rPr>
        <w:t>2</w:t>
      </w:r>
      <w:r>
        <w:rPr>
          <w:rStyle w:val="aa"/>
          <w:rFonts w:eastAsia="仿宋"/>
          <w:bCs/>
          <w:sz w:val="32"/>
          <w:szCs w:val="32"/>
        </w:rPr>
        <w:t>.</w:t>
      </w:r>
      <w:r>
        <w:rPr>
          <w:rStyle w:val="aa"/>
          <w:rFonts w:eastAsia="仿宋"/>
          <w:bCs/>
          <w:sz w:val="32"/>
          <w:szCs w:val="32"/>
        </w:rPr>
        <w:t>社会保障和就业支出（类）人力资源和社会保障管理事务（款）社会保险经办机构（项）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62.69</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F92C5D">
      <w:pPr>
        <w:spacing w:line="360" w:lineRule="auto"/>
        <w:ind w:firstLineChars="200" w:firstLine="643"/>
        <w:rPr>
          <w:rStyle w:val="aa"/>
          <w:rFonts w:eastAsia="仿宋"/>
          <w:b w:val="0"/>
          <w:bCs/>
          <w:sz w:val="32"/>
          <w:szCs w:val="32"/>
        </w:rPr>
      </w:pPr>
      <w:r>
        <w:rPr>
          <w:rStyle w:val="aa"/>
          <w:rFonts w:eastAsia="仿宋"/>
          <w:bCs/>
          <w:sz w:val="32"/>
          <w:szCs w:val="32"/>
        </w:rPr>
        <w:t>3</w:t>
      </w:r>
      <w:r>
        <w:rPr>
          <w:rStyle w:val="aa"/>
          <w:rFonts w:eastAsia="仿宋"/>
          <w:bCs/>
          <w:sz w:val="32"/>
          <w:szCs w:val="32"/>
        </w:rPr>
        <w:t>.</w:t>
      </w:r>
      <w:r>
        <w:rPr>
          <w:rStyle w:val="aa"/>
          <w:rFonts w:eastAsia="仿宋"/>
          <w:bCs/>
          <w:sz w:val="32"/>
          <w:szCs w:val="32"/>
        </w:rPr>
        <w:t>社会保障和就业支出（类）人力资源和社会保障管理事务（款）</w:t>
      </w:r>
      <w:r>
        <w:rPr>
          <w:rStyle w:val="aa"/>
          <w:rFonts w:eastAsia="仿宋"/>
          <w:bCs/>
          <w:sz w:val="32"/>
          <w:szCs w:val="32"/>
        </w:rPr>
        <w:t>其他人力资源和社会保障管理事务支出</w:t>
      </w:r>
      <w:r>
        <w:rPr>
          <w:rStyle w:val="aa"/>
          <w:rFonts w:eastAsia="仿宋"/>
          <w:bCs/>
          <w:sz w:val="32"/>
          <w:szCs w:val="32"/>
        </w:rPr>
        <w:t>（项）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35.08</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F92C5D">
      <w:pPr>
        <w:spacing w:line="360" w:lineRule="auto"/>
        <w:ind w:firstLineChars="200" w:firstLine="643"/>
        <w:rPr>
          <w:rFonts w:eastAsia="仿宋"/>
          <w:b/>
          <w:sz w:val="32"/>
          <w:szCs w:val="32"/>
        </w:rPr>
      </w:pPr>
      <w:r>
        <w:rPr>
          <w:rStyle w:val="aa"/>
          <w:rFonts w:eastAsia="仿宋"/>
          <w:bCs/>
          <w:sz w:val="32"/>
          <w:szCs w:val="32"/>
        </w:rPr>
        <w:t>4</w:t>
      </w:r>
      <w:r>
        <w:rPr>
          <w:rStyle w:val="aa"/>
          <w:rFonts w:eastAsia="仿宋"/>
          <w:bCs/>
          <w:sz w:val="32"/>
          <w:szCs w:val="32"/>
        </w:rPr>
        <w:t>.</w:t>
      </w:r>
      <w:r>
        <w:rPr>
          <w:rStyle w:val="aa"/>
          <w:rFonts w:eastAsia="仿宋"/>
          <w:bCs/>
          <w:sz w:val="32"/>
          <w:szCs w:val="32"/>
        </w:rPr>
        <w:t>社会保障和就业支出（类）行政事业单位离退休（款）行政单位离退休（项）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85.35</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F92C5D">
      <w:pPr>
        <w:spacing w:line="360" w:lineRule="auto"/>
        <w:ind w:firstLineChars="200" w:firstLine="643"/>
        <w:rPr>
          <w:rFonts w:eastAsia="仿宋"/>
          <w:b/>
          <w:sz w:val="32"/>
          <w:szCs w:val="32"/>
        </w:rPr>
      </w:pPr>
      <w:r>
        <w:rPr>
          <w:rStyle w:val="aa"/>
          <w:rFonts w:eastAsia="仿宋"/>
          <w:bCs/>
          <w:sz w:val="32"/>
          <w:szCs w:val="32"/>
        </w:rPr>
        <w:t>5</w:t>
      </w:r>
      <w:r>
        <w:rPr>
          <w:rStyle w:val="aa"/>
          <w:rFonts w:eastAsia="仿宋"/>
          <w:bCs/>
          <w:sz w:val="32"/>
          <w:szCs w:val="32"/>
        </w:rPr>
        <w:t>.</w:t>
      </w:r>
      <w:r>
        <w:rPr>
          <w:rStyle w:val="aa"/>
          <w:rFonts w:eastAsia="仿宋"/>
          <w:bCs/>
          <w:sz w:val="32"/>
          <w:szCs w:val="32"/>
        </w:rPr>
        <w:t>社会保障和就业支出（类）行政事业单位离退休（款）机关事业单位基本养老保险缴费支出（项）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76.05</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F92C5D">
      <w:pPr>
        <w:spacing w:line="360" w:lineRule="auto"/>
        <w:ind w:firstLineChars="200" w:firstLine="643"/>
        <w:rPr>
          <w:rStyle w:val="aa"/>
          <w:rFonts w:eastAsia="仿宋"/>
          <w:b w:val="0"/>
          <w:bCs/>
          <w:sz w:val="32"/>
          <w:szCs w:val="32"/>
        </w:rPr>
      </w:pPr>
      <w:r>
        <w:rPr>
          <w:rStyle w:val="aa"/>
          <w:rFonts w:eastAsia="仿宋"/>
          <w:bCs/>
          <w:sz w:val="32"/>
          <w:szCs w:val="32"/>
        </w:rPr>
        <w:t>6</w:t>
      </w:r>
      <w:r>
        <w:rPr>
          <w:rStyle w:val="aa"/>
          <w:rFonts w:eastAsia="仿宋"/>
          <w:bCs/>
          <w:sz w:val="32"/>
          <w:szCs w:val="32"/>
        </w:rPr>
        <w:t>.</w:t>
      </w:r>
      <w:r>
        <w:rPr>
          <w:rStyle w:val="aa"/>
          <w:rFonts w:eastAsia="仿宋"/>
          <w:bCs/>
          <w:sz w:val="32"/>
          <w:szCs w:val="32"/>
        </w:rPr>
        <w:t>住房保障支出（类）住房改革支出（款）住房公积金（项）</w:t>
      </w:r>
      <w:r>
        <w:rPr>
          <w:rStyle w:val="aa"/>
          <w:rFonts w:eastAsia="仿宋"/>
          <w:bCs/>
          <w:sz w:val="32"/>
          <w:szCs w:val="32"/>
        </w:rPr>
        <w:t>:</w:t>
      </w:r>
      <w:r>
        <w:rPr>
          <w:rStyle w:val="aa"/>
          <w:rFonts w:eastAsia="仿宋"/>
          <w:b w:val="0"/>
          <w:bCs/>
          <w:sz w:val="32"/>
          <w:szCs w:val="32"/>
        </w:rPr>
        <w:t>支出决算为</w:t>
      </w:r>
      <w:r>
        <w:rPr>
          <w:rStyle w:val="aa"/>
          <w:rFonts w:eastAsia="仿宋"/>
          <w:b w:val="0"/>
          <w:bCs/>
          <w:sz w:val="32"/>
          <w:szCs w:val="32"/>
        </w:rPr>
        <w:t>108.3</w:t>
      </w:r>
      <w:r>
        <w:rPr>
          <w:rStyle w:val="aa"/>
          <w:rFonts w:eastAsia="仿宋"/>
          <w:b w:val="0"/>
          <w:bCs/>
          <w:sz w:val="32"/>
          <w:szCs w:val="32"/>
        </w:rPr>
        <w:t>万元，完成预算</w:t>
      </w:r>
      <w:r>
        <w:rPr>
          <w:rStyle w:val="aa"/>
          <w:rFonts w:eastAsia="仿宋"/>
          <w:b w:val="0"/>
          <w:bCs/>
          <w:sz w:val="32"/>
          <w:szCs w:val="32"/>
        </w:rPr>
        <w:t>100%</w:t>
      </w:r>
      <w:r>
        <w:rPr>
          <w:rStyle w:val="aa"/>
          <w:rFonts w:eastAsia="仿宋"/>
          <w:b w:val="0"/>
          <w:bCs/>
          <w:sz w:val="32"/>
          <w:szCs w:val="32"/>
        </w:rPr>
        <w:t>，决算数等于预算数。</w:t>
      </w:r>
    </w:p>
    <w:p w:rsidR="00DA0213" w:rsidRDefault="00DA0213">
      <w:pPr>
        <w:spacing w:line="360" w:lineRule="auto"/>
        <w:ind w:firstLineChars="200" w:firstLine="640"/>
        <w:rPr>
          <w:rStyle w:val="aa"/>
          <w:rFonts w:eastAsia="仿宋"/>
          <w:b w:val="0"/>
          <w:bCs/>
          <w:sz w:val="32"/>
          <w:szCs w:val="32"/>
        </w:rPr>
      </w:pPr>
    </w:p>
    <w:p w:rsidR="00DA0213" w:rsidRDefault="00DA0213">
      <w:pPr>
        <w:spacing w:line="360" w:lineRule="auto"/>
        <w:ind w:firstLineChars="200" w:firstLine="640"/>
        <w:rPr>
          <w:rStyle w:val="aa"/>
          <w:rFonts w:eastAsia="仿宋"/>
          <w:b w:val="0"/>
          <w:bCs/>
          <w:sz w:val="32"/>
          <w:szCs w:val="32"/>
        </w:rPr>
      </w:pPr>
    </w:p>
    <w:p w:rsidR="00DA0213" w:rsidRDefault="00DA0213">
      <w:pPr>
        <w:tabs>
          <w:tab w:val="right" w:pos="8306"/>
        </w:tabs>
        <w:spacing w:line="600" w:lineRule="exact"/>
        <w:ind w:firstLine="640"/>
        <w:outlineLvl w:val="1"/>
        <w:rPr>
          <w:rFonts w:eastAsia="黑体"/>
          <w:sz w:val="32"/>
          <w:szCs w:val="32"/>
        </w:rPr>
      </w:pPr>
      <w:bookmarkStart w:id="34" w:name="_Toc15377214"/>
      <w:bookmarkStart w:id="35" w:name="_Toc15396608"/>
    </w:p>
    <w:p w:rsidR="00DA0213" w:rsidRDefault="00F92C5D">
      <w:pPr>
        <w:tabs>
          <w:tab w:val="right" w:pos="8306"/>
        </w:tabs>
        <w:spacing w:line="600" w:lineRule="exact"/>
        <w:ind w:firstLine="640"/>
        <w:outlineLvl w:val="1"/>
        <w:rPr>
          <w:rStyle w:val="2Char"/>
          <w:rFonts w:ascii="Times New Roman" w:hAnsi="Times New Roman" w:cs="Times New Roman"/>
        </w:rPr>
      </w:pPr>
      <w:r>
        <w:rPr>
          <w:rFonts w:eastAsia="黑体"/>
          <w:sz w:val="32"/>
          <w:szCs w:val="32"/>
        </w:rPr>
        <w:t>六</w:t>
      </w:r>
      <w:r>
        <w:rPr>
          <w:rFonts w:eastAsia="黑体"/>
          <w:b/>
          <w:sz w:val="32"/>
          <w:szCs w:val="32"/>
        </w:rPr>
        <w:t>、一</w:t>
      </w:r>
      <w:r>
        <w:rPr>
          <w:rStyle w:val="2Char"/>
          <w:rFonts w:ascii="Times New Roman" w:eastAsia="黑体" w:hAnsi="Times New Roman" w:cs="Times New Roman"/>
          <w:b w:val="0"/>
        </w:rPr>
        <w:t>般公共预算财政拨款基本支出决算情况说明</w:t>
      </w:r>
      <w:bookmarkEnd w:id="34"/>
      <w:bookmarkEnd w:id="35"/>
      <w:r>
        <w:rPr>
          <w:rStyle w:val="2Char"/>
          <w:rFonts w:ascii="Times New Roman" w:eastAsia="黑体" w:hAnsi="Times New Roman" w:cs="Times New Roman"/>
          <w:b w:val="0"/>
        </w:rPr>
        <w:tab/>
      </w:r>
    </w:p>
    <w:p w:rsidR="00DA0213" w:rsidRDefault="00F92C5D">
      <w:pPr>
        <w:spacing w:line="600" w:lineRule="exact"/>
        <w:ind w:firstLine="645"/>
        <w:rPr>
          <w:rFonts w:eastAsia="仿宋"/>
          <w:sz w:val="32"/>
          <w:szCs w:val="32"/>
        </w:rPr>
      </w:pPr>
      <w:r>
        <w:rPr>
          <w:rFonts w:eastAsia="仿宋"/>
          <w:sz w:val="32"/>
          <w:szCs w:val="32"/>
        </w:rPr>
        <w:t>2022</w:t>
      </w:r>
      <w:r>
        <w:rPr>
          <w:rFonts w:eastAsia="仿宋"/>
          <w:sz w:val="32"/>
          <w:szCs w:val="32"/>
        </w:rPr>
        <w:t>年一般公共预算财政拨款基本支出</w:t>
      </w:r>
      <w:r>
        <w:rPr>
          <w:rFonts w:eastAsia="仿宋"/>
          <w:sz w:val="32"/>
          <w:szCs w:val="32"/>
        </w:rPr>
        <w:t>1334.79</w:t>
      </w:r>
      <w:r>
        <w:rPr>
          <w:rFonts w:eastAsia="仿宋"/>
          <w:sz w:val="32"/>
          <w:szCs w:val="32"/>
        </w:rPr>
        <w:t>万元，其中：</w:t>
      </w:r>
    </w:p>
    <w:p w:rsidR="00DA0213" w:rsidRDefault="00F92C5D">
      <w:pPr>
        <w:spacing w:line="600" w:lineRule="exact"/>
        <w:ind w:firstLine="645"/>
        <w:rPr>
          <w:rFonts w:eastAsia="仿宋"/>
          <w:b/>
          <w:sz w:val="32"/>
          <w:szCs w:val="32"/>
        </w:rPr>
      </w:pPr>
      <w:r>
        <w:rPr>
          <w:rFonts w:eastAsia="仿宋"/>
          <w:sz w:val="32"/>
          <w:szCs w:val="32"/>
        </w:rPr>
        <w:t>人员经费</w:t>
      </w:r>
      <w:r>
        <w:rPr>
          <w:rFonts w:eastAsia="仿宋"/>
          <w:sz w:val="32"/>
          <w:szCs w:val="32"/>
        </w:rPr>
        <w:t>1207.1</w:t>
      </w:r>
      <w:r>
        <w:rPr>
          <w:rFonts w:eastAsia="仿宋"/>
          <w:sz w:val="32"/>
          <w:szCs w:val="32"/>
        </w:rPr>
        <w:t>万元，主要包括：基本工资、津贴补贴、奖金、机关事业单位基本养老保险缴费、</w:t>
      </w:r>
      <w:r>
        <w:rPr>
          <w:rFonts w:eastAsia="仿宋"/>
          <w:sz w:val="32"/>
          <w:szCs w:val="32"/>
        </w:rPr>
        <w:t>职工基本医疗保险缴费、公务员医疗补助缴费、</w:t>
      </w:r>
      <w:r>
        <w:rPr>
          <w:rFonts w:eastAsia="仿宋"/>
          <w:sz w:val="32"/>
          <w:szCs w:val="32"/>
        </w:rPr>
        <w:t>其他社会保障缴费、其他工资福利支出、</w:t>
      </w:r>
      <w:r>
        <w:rPr>
          <w:rFonts w:eastAsia="仿宋"/>
          <w:sz w:val="32"/>
          <w:szCs w:val="32"/>
        </w:rPr>
        <w:t>医疗费、</w:t>
      </w:r>
      <w:r>
        <w:rPr>
          <w:rFonts w:eastAsia="仿宋"/>
          <w:sz w:val="32"/>
          <w:szCs w:val="32"/>
        </w:rPr>
        <w:t>生活补助、医疗费补助、住房公积金等。</w:t>
      </w:r>
      <w:r>
        <w:rPr>
          <w:rFonts w:eastAsia="仿宋"/>
          <w:sz w:val="32"/>
          <w:szCs w:val="32"/>
        </w:rPr>
        <w:br/>
      </w:r>
      <w:r>
        <w:rPr>
          <w:rFonts w:eastAsia="仿宋"/>
          <w:sz w:val="32"/>
          <w:szCs w:val="32"/>
        </w:rPr>
        <w:t xml:space="preserve">　　公用经费</w:t>
      </w:r>
      <w:r>
        <w:rPr>
          <w:rFonts w:eastAsia="仿宋"/>
          <w:sz w:val="32"/>
          <w:szCs w:val="32"/>
        </w:rPr>
        <w:t>127.69</w:t>
      </w:r>
      <w:r>
        <w:rPr>
          <w:rFonts w:eastAsia="仿宋"/>
          <w:sz w:val="32"/>
          <w:szCs w:val="32"/>
        </w:rPr>
        <w:t>万元，主要包括：办公费、水费、邮电费、差旅费、维修（护）费、培训费、公务接待费、工会经费、福利费、公务用车运行维护费、其他交通费、其他商品和服务支出、办公设备购置。</w:t>
      </w:r>
    </w:p>
    <w:p w:rsidR="00DA0213" w:rsidRDefault="00F92C5D">
      <w:pPr>
        <w:spacing w:line="600" w:lineRule="exact"/>
        <w:ind w:firstLine="640"/>
        <w:outlineLvl w:val="1"/>
        <w:rPr>
          <w:rStyle w:val="2Char"/>
          <w:rFonts w:ascii="Times New Roman" w:eastAsia="黑体" w:hAnsi="Times New Roman" w:cs="Times New Roman"/>
          <w:b w:val="0"/>
        </w:rPr>
      </w:pPr>
      <w:bookmarkStart w:id="36" w:name="_Toc15377215"/>
      <w:bookmarkStart w:id="37" w:name="_Toc15396609"/>
      <w:r>
        <w:rPr>
          <w:rFonts w:eastAsia="黑体"/>
          <w:sz w:val="32"/>
          <w:szCs w:val="32"/>
        </w:rPr>
        <w:t>七、</w:t>
      </w:r>
      <w:r>
        <w:rPr>
          <w:rStyle w:val="2Char"/>
          <w:rFonts w:ascii="Times New Roman" w:eastAsia="黑体" w:hAnsi="Times New Roman" w:cs="Times New Roman"/>
          <w:b w:val="0"/>
        </w:rPr>
        <w:t>财政拨款</w:t>
      </w:r>
      <w:r>
        <w:rPr>
          <w:rStyle w:val="2Char"/>
          <w:rFonts w:ascii="Times New Roman" w:eastAsia="黑体" w:hAnsi="Times New Roman" w:cs="Times New Roman"/>
        </w:rPr>
        <w:t>“</w:t>
      </w:r>
      <w:r>
        <w:rPr>
          <w:rStyle w:val="2Char"/>
          <w:rFonts w:ascii="Times New Roman" w:eastAsia="黑体" w:hAnsi="Times New Roman" w:cs="Times New Roman"/>
          <w:b w:val="0"/>
        </w:rPr>
        <w:t>三公</w:t>
      </w:r>
      <w:r>
        <w:rPr>
          <w:rStyle w:val="2Char"/>
          <w:rFonts w:ascii="Times New Roman" w:eastAsia="黑体" w:hAnsi="Times New Roman" w:cs="Times New Roman"/>
          <w:b w:val="0"/>
        </w:rPr>
        <w:t>”</w:t>
      </w:r>
      <w:r>
        <w:rPr>
          <w:rStyle w:val="2Char"/>
          <w:rFonts w:ascii="Times New Roman" w:eastAsia="黑体" w:hAnsi="Times New Roman" w:cs="Times New Roman"/>
          <w:b w:val="0"/>
        </w:rPr>
        <w:t>经费支出决算情况说明</w:t>
      </w:r>
      <w:bookmarkEnd w:id="36"/>
      <w:bookmarkEnd w:id="37"/>
    </w:p>
    <w:p w:rsidR="00DA0213" w:rsidRDefault="00F92C5D">
      <w:pPr>
        <w:spacing w:line="600" w:lineRule="exact"/>
        <w:ind w:firstLine="640"/>
        <w:outlineLvl w:val="2"/>
        <w:rPr>
          <w:rFonts w:eastAsia="仿宋"/>
          <w:b/>
          <w:sz w:val="32"/>
          <w:szCs w:val="32"/>
        </w:rPr>
      </w:pPr>
      <w:bookmarkStart w:id="38" w:name="_Toc15377216"/>
      <w:r>
        <w:rPr>
          <w:rFonts w:eastAsia="仿宋"/>
          <w:b/>
          <w:sz w:val="32"/>
          <w:szCs w:val="32"/>
        </w:rPr>
        <w:t>（一）</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经费财政拨款支出决算总体情况说明</w:t>
      </w:r>
      <w:bookmarkEnd w:id="38"/>
      <w:r>
        <w:rPr>
          <w:rFonts w:eastAsia="仿宋"/>
          <w:b/>
          <w:sz w:val="32"/>
          <w:szCs w:val="32"/>
        </w:rPr>
        <w:t>。</w:t>
      </w:r>
    </w:p>
    <w:p w:rsidR="00DA0213" w:rsidRDefault="00F92C5D">
      <w:pPr>
        <w:spacing w:line="600" w:lineRule="exact"/>
        <w:ind w:firstLine="640"/>
        <w:rPr>
          <w:rFonts w:eastAsia="仿宋"/>
          <w:sz w:val="32"/>
          <w:szCs w:val="32"/>
        </w:rPr>
      </w:pPr>
      <w:r>
        <w:rPr>
          <w:rFonts w:eastAsia="仿宋"/>
          <w:sz w:val="32"/>
          <w:szCs w:val="32"/>
        </w:rPr>
        <w:t>2022</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经费财政拨款支出决算为</w:t>
      </w:r>
      <w:r>
        <w:rPr>
          <w:rFonts w:eastAsia="仿宋"/>
          <w:sz w:val="32"/>
          <w:szCs w:val="32"/>
        </w:rPr>
        <w:t>2.16</w:t>
      </w:r>
      <w:r>
        <w:rPr>
          <w:rFonts w:eastAsia="仿宋"/>
          <w:sz w:val="32"/>
          <w:szCs w:val="32"/>
        </w:rPr>
        <w:t>万元，完成预算</w:t>
      </w:r>
      <w:r>
        <w:rPr>
          <w:rFonts w:eastAsia="仿宋"/>
          <w:sz w:val="32"/>
          <w:szCs w:val="32"/>
        </w:rPr>
        <w:t>100</w:t>
      </w:r>
      <w:r>
        <w:rPr>
          <w:rFonts w:eastAsia="仿宋"/>
          <w:sz w:val="32"/>
          <w:szCs w:val="32"/>
        </w:rPr>
        <w:t>%</w:t>
      </w:r>
      <w:r>
        <w:rPr>
          <w:rFonts w:eastAsia="仿宋"/>
          <w:sz w:val="32"/>
          <w:szCs w:val="32"/>
        </w:rPr>
        <w:t>，较上年增加</w:t>
      </w:r>
      <w:r>
        <w:rPr>
          <w:rFonts w:eastAsia="仿宋"/>
          <w:sz w:val="32"/>
          <w:szCs w:val="32"/>
        </w:rPr>
        <w:t>1.57</w:t>
      </w:r>
      <w:r>
        <w:rPr>
          <w:rFonts w:eastAsia="仿宋"/>
          <w:sz w:val="32"/>
          <w:szCs w:val="32"/>
        </w:rPr>
        <w:t>万元，增长</w:t>
      </w:r>
      <w:r>
        <w:rPr>
          <w:rFonts w:eastAsia="仿宋"/>
          <w:sz w:val="32"/>
          <w:szCs w:val="32"/>
        </w:rPr>
        <w:t>266.1</w:t>
      </w:r>
      <w:r>
        <w:rPr>
          <w:rFonts w:eastAsia="仿宋"/>
          <w:sz w:val="32"/>
          <w:szCs w:val="32"/>
        </w:rPr>
        <w:t>%</w:t>
      </w:r>
      <w:r>
        <w:rPr>
          <w:rFonts w:eastAsia="仿宋"/>
          <w:sz w:val="32"/>
          <w:szCs w:val="32"/>
        </w:rPr>
        <w:t>。决算数与预算数持平。</w:t>
      </w:r>
    </w:p>
    <w:p w:rsidR="00DA0213" w:rsidRDefault="00F92C5D">
      <w:pPr>
        <w:spacing w:line="600" w:lineRule="exact"/>
        <w:ind w:firstLine="640"/>
        <w:outlineLvl w:val="2"/>
        <w:rPr>
          <w:rFonts w:eastAsia="仿宋"/>
          <w:b/>
          <w:sz w:val="32"/>
          <w:szCs w:val="32"/>
        </w:rPr>
      </w:pPr>
      <w:bookmarkStart w:id="39" w:name="_Toc15377217"/>
      <w:r>
        <w:rPr>
          <w:rFonts w:eastAsia="仿宋"/>
          <w:b/>
          <w:sz w:val="32"/>
          <w:szCs w:val="32"/>
        </w:rPr>
        <w:t>（二）</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经费财政拨款支出决算具体情况说明</w:t>
      </w:r>
      <w:bookmarkEnd w:id="39"/>
      <w:r>
        <w:rPr>
          <w:rFonts w:eastAsia="仿宋"/>
          <w:b/>
          <w:sz w:val="32"/>
          <w:szCs w:val="32"/>
        </w:rPr>
        <w:t>。</w:t>
      </w:r>
    </w:p>
    <w:p w:rsidR="00DA0213" w:rsidRDefault="00F92C5D">
      <w:pPr>
        <w:spacing w:line="600" w:lineRule="exact"/>
        <w:ind w:firstLine="640"/>
        <w:rPr>
          <w:rFonts w:eastAsia="仿宋"/>
          <w:sz w:val="32"/>
          <w:szCs w:val="32"/>
        </w:rPr>
      </w:pPr>
      <w:r>
        <w:rPr>
          <w:rFonts w:eastAsia="仿宋"/>
          <w:sz w:val="32"/>
          <w:szCs w:val="32"/>
        </w:rPr>
        <w:t>2022</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经费财政拨款支出决算中，因公出国（境）费支出决算</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w:t>
      </w:r>
      <w:r>
        <w:rPr>
          <w:rFonts w:eastAsia="仿宋"/>
          <w:sz w:val="32"/>
          <w:szCs w:val="32"/>
        </w:rPr>
        <w:t>；公务用车购置及运行维护费支出决算</w:t>
      </w:r>
      <w:r>
        <w:rPr>
          <w:rFonts w:eastAsia="仿宋"/>
          <w:sz w:val="32"/>
          <w:szCs w:val="32"/>
        </w:rPr>
        <w:t>1.62</w:t>
      </w:r>
      <w:r>
        <w:rPr>
          <w:rFonts w:eastAsia="仿宋"/>
          <w:sz w:val="32"/>
          <w:szCs w:val="32"/>
        </w:rPr>
        <w:t>万元，占</w:t>
      </w:r>
      <w:r>
        <w:rPr>
          <w:rFonts w:eastAsia="仿宋"/>
          <w:sz w:val="32"/>
          <w:szCs w:val="32"/>
        </w:rPr>
        <w:t>75</w:t>
      </w:r>
      <w:r>
        <w:rPr>
          <w:rFonts w:eastAsia="仿宋"/>
          <w:sz w:val="32"/>
          <w:szCs w:val="32"/>
        </w:rPr>
        <w:t>%</w:t>
      </w:r>
      <w:r>
        <w:rPr>
          <w:rFonts w:eastAsia="仿宋"/>
          <w:sz w:val="32"/>
          <w:szCs w:val="32"/>
        </w:rPr>
        <w:t>；公务接待费支出决算</w:t>
      </w:r>
      <w:r>
        <w:rPr>
          <w:rFonts w:eastAsia="仿宋"/>
          <w:sz w:val="32"/>
          <w:szCs w:val="32"/>
        </w:rPr>
        <w:t>0.54</w:t>
      </w:r>
      <w:r>
        <w:rPr>
          <w:rFonts w:eastAsia="仿宋"/>
          <w:sz w:val="32"/>
          <w:szCs w:val="32"/>
        </w:rPr>
        <w:t>万元，占</w:t>
      </w:r>
      <w:r>
        <w:rPr>
          <w:rFonts w:eastAsia="仿宋"/>
          <w:sz w:val="32"/>
          <w:szCs w:val="32"/>
        </w:rPr>
        <w:t>25</w:t>
      </w:r>
      <w:r>
        <w:rPr>
          <w:rFonts w:eastAsia="仿宋"/>
          <w:sz w:val="32"/>
          <w:szCs w:val="32"/>
        </w:rPr>
        <w:t>%</w:t>
      </w:r>
      <w:r>
        <w:rPr>
          <w:rFonts w:eastAsia="仿宋"/>
          <w:sz w:val="32"/>
          <w:szCs w:val="32"/>
        </w:rPr>
        <w:t>。具体情况如下：</w:t>
      </w:r>
    </w:p>
    <w:p w:rsidR="00DA0213" w:rsidRDefault="00DA0213">
      <w:pPr>
        <w:spacing w:line="360" w:lineRule="auto"/>
        <w:ind w:firstLine="641"/>
        <w:jc w:val="center"/>
      </w:pPr>
    </w:p>
    <w:p w:rsidR="00DA0213" w:rsidRDefault="00F92C5D">
      <w:pPr>
        <w:spacing w:line="360" w:lineRule="auto"/>
        <w:ind w:firstLine="641"/>
        <w:jc w:val="center"/>
        <w:rPr>
          <w:rFonts w:eastAsia="仿宋"/>
          <w:sz w:val="32"/>
          <w:szCs w:val="32"/>
        </w:rPr>
      </w:pPr>
      <w:bookmarkStart w:id="40" w:name="_GoBack"/>
      <w:bookmarkEnd w:id="40"/>
      <w:r>
        <w:rPr>
          <w:noProof/>
        </w:rPr>
        <w:drawing>
          <wp:inline distT="0" distB="0" distL="114300" distR="114300">
            <wp:extent cx="4572000" cy="2743200"/>
            <wp:effectExtent l="4445" t="4445" r="14605" b="14605"/>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A0213" w:rsidRDefault="00F92C5D">
      <w:pPr>
        <w:spacing w:line="600" w:lineRule="exact"/>
        <w:ind w:firstLine="640"/>
        <w:rPr>
          <w:rFonts w:eastAsia="仿宋_GB2312"/>
          <w:sz w:val="32"/>
          <w:szCs w:val="32"/>
        </w:rPr>
      </w:pPr>
      <w:r>
        <w:rPr>
          <w:rFonts w:eastAsia="仿宋_GB2312"/>
          <w:b/>
          <w:sz w:val="32"/>
          <w:szCs w:val="32"/>
        </w:rPr>
        <w:t>1.</w:t>
      </w:r>
      <w:r>
        <w:rPr>
          <w:rFonts w:eastAsia="仿宋_GB2312"/>
          <w:b/>
          <w:sz w:val="32"/>
          <w:szCs w:val="32"/>
        </w:rPr>
        <w:t>因公出国（境）经费支出</w:t>
      </w:r>
      <w:r>
        <w:rPr>
          <w:rFonts w:eastAsia="仿宋_GB2312"/>
          <w:sz w:val="32"/>
          <w:szCs w:val="32"/>
        </w:rPr>
        <w:t>0</w:t>
      </w:r>
      <w:r>
        <w:rPr>
          <w:rFonts w:eastAsia="仿宋_GB2312"/>
          <w:sz w:val="32"/>
          <w:szCs w:val="32"/>
        </w:rPr>
        <w:t>万元，</w:t>
      </w:r>
      <w:r>
        <w:rPr>
          <w:rStyle w:val="aa"/>
          <w:rFonts w:eastAsia="仿宋"/>
          <w:b w:val="0"/>
          <w:bCs/>
          <w:sz w:val="32"/>
          <w:szCs w:val="32"/>
        </w:rPr>
        <w:t>完成预算</w:t>
      </w:r>
      <w:r>
        <w:rPr>
          <w:rStyle w:val="aa"/>
          <w:rFonts w:eastAsia="仿宋"/>
          <w:b w:val="0"/>
          <w:bCs/>
          <w:sz w:val="32"/>
          <w:szCs w:val="32"/>
        </w:rPr>
        <w:t>0</w:t>
      </w:r>
      <w:r>
        <w:rPr>
          <w:rStyle w:val="aa"/>
          <w:rFonts w:eastAsia="仿宋"/>
          <w:b w:val="0"/>
          <w:bCs/>
          <w:sz w:val="32"/>
          <w:szCs w:val="32"/>
        </w:rPr>
        <w:t>%</w:t>
      </w:r>
      <w:r>
        <w:rPr>
          <w:rStyle w:val="aa"/>
          <w:rFonts w:eastAsia="仿宋"/>
          <w:b w:val="0"/>
          <w:bCs/>
          <w:sz w:val="32"/>
          <w:szCs w:val="32"/>
        </w:rPr>
        <w:t>。</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人。因公出国（境）支出决算比</w:t>
      </w:r>
      <w:r>
        <w:rPr>
          <w:rFonts w:eastAsia="仿宋_GB2312"/>
          <w:sz w:val="32"/>
          <w:szCs w:val="32"/>
        </w:rPr>
        <w:t>2021</w:t>
      </w:r>
      <w:r>
        <w:rPr>
          <w:rFonts w:eastAsia="仿宋_GB2312"/>
          <w:sz w:val="32"/>
          <w:szCs w:val="32"/>
        </w:rPr>
        <w:t>年增加</w:t>
      </w:r>
      <w:r>
        <w:rPr>
          <w:rFonts w:eastAsia="仿宋_GB2312"/>
          <w:sz w:val="32"/>
          <w:szCs w:val="32"/>
        </w:rPr>
        <w:t>0</w:t>
      </w:r>
      <w:r>
        <w:rPr>
          <w:rFonts w:eastAsia="仿宋_GB2312"/>
          <w:sz w:val="32"/>
          <w:szCs w:val="32"/>
        </w:rPr>
        <w:t>万元，增长</w:t>
      </w:r>
      <w:r>
        <w:rPr>
          <w:rFonts w:eastAsia="仿宋_GB2312"/>
          <w:sz w:val="32"/>
          <w:szCs w:val="32"/>
        </w:rPr>
        <w:t>0</w:t>
      </w:r>
      <w:r>
        <w:rPr>
          <w:rFonts w:eastAsia="仿宋_GB2312"/>
          <w:sz w:val="32"/>
          <w:szCs w:val="32"/>
        </w:rPr>
        <w:t>%</w:t>
      </w:r>
      <w:r>
        <w:rPr>
          <w:rFonts w:eastAsia="仿宋_GB2312"/>
          <w:sz w:val="32"/>
          <w:szCs w:val="32"/>
        </w:rPr>
        <w:t>。</w:t>
      </w:r>
    </w:p>
    <w:p w:rsidR="00DA0213" w:rsidRDefault="00F92C5D">
      <w:pPr>
        <w:spacing w:line="600" w:lineRule="exact"/>
        <w:ind w:firstLine="640"/>
        <w:rPr>
          <w:rFonts w:eastAsia="仿宋_GB2312"/>
          <w:b/>
          <w:sz w:val="32"/>
          <w:szCs w:val="32"/>
        </w:rPr>
      </w:pPr>
      <w:r>
        <w:rPr>
          <w:rFonts w:eastAsia="仿宋_GB2312"/>
          <w:b/>
          <w:sz w:val="32"/>
          <w:szCs w:val="32"/>
        </w:rPr>
        <w:t>2.</w:t>
      </w:r>
      <w:r>
        <w:rPr>
          <w:rFonts w:eastAsia="仿宋_GB2312"/>
          <w:b/>
          <w:sz w:val="32"/>
          <w:szCs w:val="32"/>
        </w:rPr>
        <w:t>公务用车购置及运行维护费支出</w:t>
      </w:r>
      <w:r>
        <w:rPr>
          <w:rFonts w:eastAsia="仿宋_GB2312"/>
          <w:sz w:val="32"/>
          <w:szCs w:val="32"/>
        </w:rPr>
        <w:t>1.62</w:t>
      </w:r>
      <w:r>
        <w:rPr>
          <w:rFonts w:eastAsia="仿宋_GB2312"/>
          <w:sz w:val="32"/>
          <w:szCs w:val="32"/>
        </w:rPr>
        <w:t>万元</w:t>
      </w:r>
      <w:r>
        <w:rPr>
          <w:rFonts w:eastAsia="仿宋_GB2312"/>
          <w:sz w:val="32"/>
          <w:szCs w:val="32"/>
        </w:rPr>
        <w:t>,</w:t>
      </w:r>
      <w:r>
        <w:rPr>
          <w:rStyle w:val="aa"/>
          <w:rFonts w:eastAsia="仿宋"/>
          <w:b w:val="0"/>
          <w:bCs/>
          <w:sz w:val="32"/>
          <w:szCs w:val="32"/>
        </w:rPr>
        <w:t>完成预算</w:t>
      </w:r>
      <w:r>
        <w:rPr>
          <w:rStyle w:val="aa"/>
          <w:rFonts w:eastAsia="仿宋"/>
          <w:b w:val="0"/>
          <w:bCs/>
          <w:sz w:val="32"/>
          <w:szCs w:val="32"/>
        </w:rPr>
        <w:t>100</w:t>
      </w:r>
      <w:r>
        <w:rPr>
          <w:rStyle w:val="aa"/>
          <w:rFonts w:eastAsia="仿宋"/>
          <w:b w:val="0"/>
          <w:bCs/>
          <w:sz w:val="32"/>
          <w:szCs w:val="32"/>
        </w:rPr>
        <w:t>%</w:t>
      </w:r>
      <w:r>
        <w:rPr>
          <w:rStyle w:val="aa"/>
          <w:rFonts w:eastAsia="仿宋"/>
          <w:b w:val="0"/>
          <w:bCs/>
          <w:sz w:val="32"/>
          <w:szCs w:val="32"/>
        </w:rPr>
        <w:t>。</w:t>
      </w:r>
      <w:r>
        <w:rPr>
          <w:rFonts w:eastAsia="仿宋_GB2312"/>
          <w:sz w:val="32"/>
          <w:szCs w:val="32"/>
        </w:rPr>
        <w:t>公务用车购置及运行维护费支出决算比</w:t>
      </w:r>
      <w:r>
        <w:rPr>
          <w:rFonts w:eastAsia="仿宋_GB2312"/>
          <w:sz w:val="32"/>
          <w:szCs w:val="32"/>
        </w:rPr>
        <w:t>2021</w:t>
      </w:r>
      <w:r>
        <w:rPr>
          <w:rFonts w:eastAsia="仿宋_GB2312"/>
          <w:sz w:val="32"/>
          <w:szCs w:val="32"/>
        </w:rPr>
        <w:t>年增加</w:t>
      </w:r>
      <w:r>
        <w:rPr>
          <w:rFonts w:eastAsia="仿宋_GB2312"/>
          <w:sz w:val="32"/>
          <w:szCs w:val="32"/>
        </w:rPr>
        <w:t>1.62</w:t>
      </w:r>
      <w:r>
        <w:rPr>
          <w:rFonts w:eastAsia="仿宋_GB2312"/>
          <w:sz w:val="32"/>
          <w:szCs w:val="32"/>
        </w:rPr>
        <w:t>万元，增长</w:t>
      </w:r>
      <w:r>
        <w:rPr>
          <w:rFonts w:eastAsia="仿宋_GB2312"/>
          <w:sz w:val="32"/>
          <w:szCs w:val="32"/>
        </w:rPr>
        <w:t>100</w:t>
      </w:r>
      <w:r>
        <w:rPr>
          <w:rFonts w:eastAsia="仿宋_GB2312"/>
          <w:sz w:val="32"/>
          <w:szCs w:val="32"/>
        </w:rPr>
        <w:t>%</w:t>
      </w:r>
      <w:r>
        <w:rPr>
          <w:rFonts w:eastAsia="仿宋_GB2312"/>
          <w:sz w:val="32"/>
          <w:szCs w:val="32"/>
        </w:rPr>
        <w:t>。主要原因是</w:t>
      </w:r>
      <w:r>
        <w:rPr>
          <w:rFonts w:eastAsia="仿宋_GB2312"/>
          <w:sz w:val="32"/>
          <w:szCs w:val="32"/>
        </w:rPr>
        <w:t>2021</w:t>
      </w:r>
      <w:r>
        <w:rPr>
          <w:rFonts w:eastAsia="仿宋_GB2312"/>
          <w:sz w:val="32"/>
          <w:szCs w:val="32"/>
        </w:rPr>
        <w:t>年未安排</w:t>
      </w:r>
      <w:r>
        <w:rPr>
          <w:rFonts w:eastAsia="仿宋_GB2312"/>
          <w:sz w:val="32"/>
          <w:szCs w:val="32"/>
        </w:rPr>
        <w:t>公务用车购置及运行维护费</w:t>
      </w:r>
      <w:r>
        <w:rPr>
          <w:rFonts w:eastAsia="仿宋_GB2312"/>
          <w:sz w:val="32"/>
          <w:szCs w:val="32"/>
        </w:rPr>
        <w:t>支出</w:t>
      </w:r>
      <w:r>
        <w:rPr>
          <w:rFonts w:eastAsia="仿宋_GB2312"/>
          <w:sz w:val="32"/>
          <w:szCs w:val="32"/>
        </w:rPr>
        <w:t>。</w:t>
      </w:r>
    </w:p>
    <w:p w:rsidR="00DA0213" w:rsidRDefault="00F92C5D">
      <w:pPr>
        <w:spacing w:line="60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万元。截至</w:t>
      </w:r>
      <w:r>
        <w:rPr>
          <w:rFonts w:eastAsia="仿宋_GB2312"/>
          <w:sz w:val="32"/>
          <w:szCs w:val="32"/>
        </w:rPr>
        <w:t>2022</w:t>
      </w:r>
      <w:r>
        <w:rPr>
          <w:rFonts w:eastAsia="仿宋_GB2312"/>
          <w:sz w:val="32"/>
          <w:szCs w:val="32"/>
        </w:rPr>
        <w:t>年</w:t>
      </w:r>
      <w:r>
        <w:rPr>
          <w:rFonts w:eastAsia="仿宋_GB2312"/>
          <w:sz w:val="32"/>
          <w:szCs w:val="32"/>
        </w:rPr>
        <w:t>12</w:t>
      </w:r>
      <w:r>
        <w:rPr>
          <w:rFonts w:eastAsia="仿宋_GB2312"/>
          <w:sz w:val="32"/>
          <w:szCs w:val="32"/>
        </w:rPr>
        <w:t>月底，单位共有公务用车</w:t>
      </w:r>
      <w:r>
        <w:rPr>
          <w:rFonts w:eastAsia="仿宋_GB2312"/>
          <w:sz w:val="32"/>
          <w:szCs w:val="32"/>
        </w:rPr>
        <w:t>1</w:t>
      </w:r>
      <w:r>
        <w:rPr>
          <w:rFonts w:eastAsia="仿宋_GB2312"/>
          <w:sz w:val="32"/>
          <w:szCs w:val="32"/>
        </w:rPr>
        <w:t>辆，其中：轿车</w:t>
      </w:r>
      <w:r>
        <w:rPr>
          <w:rFonts w:eastAsia="仿宋_GB2312"/>
          <w:sz w:val="32"/>
          <w:szCs w:val="32"/>
        </w:rPr>
        <w:t>1</w:t>
      </w:r>
      <w:r>
        <w:rPr>
          <w:rFonts w:eastAsia="仿宋_GB2312"/>
          <w:sz w:val="32"/>
          <w:szCs w:val="32"/>
        </w:rPr>
        <w:t>辆、越野车</w:t>
      </w:r>
      <w:r>
        <w:rPr>
          <w:rFonts w:eastAsia="仿宋_GB2312"/>
          <w:sz w:val="32"/>
          <w:szCs w:val="32"/>
        </w:rPr>
        <w:t>0</w:t>
      </w:r>
      <w:r>
        <w:rPr>
          <w:rFonts w:eastAsia="仿宋_GB2312"/>
          <w:sz w:val="32"/>
          <w:szCs w:val="32"/>
        </w:rPr>
        <w:t>辆、载客汽车</w:t>
      </w:r>
      <w:r>
        <w:rPr>
          <w:rFonts w:eastAsia="仿宋_GB2312"/>
          <w:sz w:val="32"/>
          <w:szCs w:val="32"/>
        </w:rPr>
        <w:t>0</w:t>
      </w:r>
      <w:r>
        <w:rPr>
          <w:rFonts w:eastAsia="仿宋_GB2312"/>
          <w:sz w:val="32"/>
          <w:szCs w:val="32"/>
        </w:rPr>
        <w:t>辆。</w:t>
      </w:r>
    </w:p>
    <w:p w:rsidR="00DA0213" w:rsidRDefault="00F92C5D">
      <w:pPr>
        <w:spacing w:line="600" w:lineRule="exact"/>
        <w:ind w:firstLine="640"/>
        <w:rPr>
          <w:rFonts w:eastAsia="仿宋_GB2312"/>
          <w:sz w:val="32"/>
          <w:szCs w:val="32"/>
        </w:rPr>
      </w:pPr>
      <w:r>
        <w:rPr>
          <w:rFonts w:eastAsia="仿宋_GB2312"/>
          <w:b/>
          <w:sz w:val="32"/>
          <w:szCs w:val="32"/>
        </w:rPr>
        <w:t>公务用车运行维护费支出</w:t>
      </w:r>
      <w:r>
        <w:rPr>
          <w:rFonts w:eastAsia="仿宋_GB2312"/>
          <w:sz w:val="32"/>
          <w:szCs w:val="32"/>
        </w:rPr>
        <w:t>1.62</w:t>
      </w:r>
      <w:r>
        <w:rPr>
          <w:rFonts w:eastAsia="仿宋_GB2312"/>
          <w:sz w:val="32"/>
          <w:szCs w:val="32"/>
        </w:rPr>
        <w:t>万元。主要用于</w:t>
      </w:r>
      <w:r>
        <w:rPr>
          <w:rFonts w:eastAsia="仿宋_GB2312"/>
          <w:sz w:val="32"/>
          <w:szCs w:val="32"/>
        </w:rPr>
        <w:t>工伤预防到</w:t>
      </w:r>
      <w:r>
        <w:rPr>
          <w:rFonts w:eastAsia="仿宋_GB2312"/>
          <w:sz w:val="32"/>
          <w:szCs w:val="32"/>
        </w:rPr>
        <w:t>厂矿、企业、医疗机构开展调查取证、现场勘验和常规急救等专业技术工作等所需的公务用车燃料费、维修费、过路过桥费、保险费等支出。</w:t>
      </w:r>
    </w:p>
    <w:p w:rsidR="00DA0213" w:rsidRDefault="00F92C5D">
      <w:pPr>
        <w:spacing w:line="600" w:lineRule="exact"/>
        <w:ind w:firstLine="640"/>
        <w:rPr>
          <w:rFonts w:eastAsia="仿宋_GB2312"/>
          <w:sz w:val="32"/>
          <w:szCs w:val="32"/>
        </w:rPr>
      </w:pPr>
      <w:r>
        <w:rPr>
          <w:rFonts w:eastAsia="仿宋_GB2312"/>
          <w:b/>
          <w:sz w:val="32"/>
          <w:szCs w:val="32"/>
        </w:rPr>
        <w:t>3.</w:t>
      </w:r>
      <w:r>
        <w:rPr>
          <w:rFonts w:eastAsia="仿宋_GB2312"/>
          <w:b/>
          <w:sz w:val="32"/>
          <w:szCs w:val="32"/>
        </w:rPr>
        <w:t>公务接待费支出</w:t>
      </w:r>
      <w:r>
        <w:rPr>
          <w:rFonts w:eastAsia="仿宋_GB2312"/>
          <w:sz w:val="32"/>
          <w:szCs w:val="32"/>
        </w:rPr>
        <w:t>0.54</w:t>
      </w:r>
      <w:r>
        <w:rPr>
          <w:rFonts w:eastAsia="仿宋_GB2312"/>
          <w:sz w:val="32"/>
          <w:szCs w:val="32"/>
        </w:rPr>
        <w:t>万元，</w:t>
      </w:r>
      <w:r>
        <w:rPr>
          <w:rStyle w:val="aa"/>
          <w:rFonts w:eastAsia="仿宋"/>
          <w:b w:val="0"/>
          <w:bCs/>
          <w:sz w:val="32"/>
          <w:szCs w:val="32"/>
        </w:rPr>
        <w:t>完成预算</w:t>
      </w:r>
      <w:r>
        <w:rPr>
          <w:rStyle w:val="aa"/>
          <w:rFonts w:eastAsia="仿宋"/>
          <w:b w:val="0"/>
          <w:bCs/>
          <w:sz w:val="32"/>
          <w:szCs w:val="32"/>
        </w:rPr>
        <w:t>100</w:t>
      </w:r>
      <w:r>
        <w:rPr>
          <w:rStyle w:val="aa"/>
          <w:rFonts w:eastAsia="仿宋"/>
          <w:b w:val="0"/>
          <w:bCs/>
          <w:sz w:val="32"/>
          <w:szCs w:val="32"/>
        </w:rPr>
        <w:t>%</w:t>
      </w:r>
      <w:r>
        <w:rPr>
          <w:rStyle w:val="aa"/>
          <w:rFonts w:eastAsia="仿宋"/>
          <w:b w:val="0"/>
          <w:bCs/>
          <w:sz w:val="32"/>
          <w:szCs w:val="32"/>
        </w:rPr>
        <w:t>。</w:t>
      </w:r>
      <w:r>
        <w:rPr>
          <w:rFonts w:eastAsia="仿宋_GB2312"/>
          <w:sz w:val="32"/>
          <w:szCs w:val="32"/>
        </w:rPr>
        <w:t>公务接待费支出决算比</w:t>
      </w:r>
      <w:r>
        <w:rPr>
          <w:rFonts w:eastAsia="仿宋_GB2312"/>
          <w:sz w:val="32"/>
          <w:szCs w:val="32"/>
        </w:rPr>
        <w:t>2021</w:t>
      </w:r>
      <w:r>
        <w:rPr>
          <w:rFonts w:eastAsia="仿宋_GB2312"/>
          <w:sz w:val="32"/>
          <w:szCs w:val="32"/>
        </w:rPr>
        <w:t>年减少</w:t>
      </w:r>
      <w:r>
        <w:rPr>
          <w:rFonts w:eastAsia="仿宋_GB2312"/>
          <w:sz w:val="32"/>
          <w:szCs w:val="32"/>
        </w:rPr>
        <w:t>0.05</w:t>
      </w:r>
      <w:r>
        <w:rPr>
          <w:rFonts w:eastAsia="仿宋_GB2312"/>
          <w:sz w:val="32"/>
          <w:szCs w:val="32"/>
        </w:rPr>
        <w:t>万元，下降</w:t>
      </w:r>
      <w:r>
        <w:rPr>
          <w:rFonts w:eastAsia="仿宋_GB2312"/>
          <w:sz w:val="32"/>
          <w:szCs w:val="32"/>
        </w:rPr>
        <w:t>8.47</w:t>
      </w:r>
      <w:r>
        <w:rPr>
          <w:rFonts w:eastAsia="仿宋_GB2312"/>
          <w:sz w:val="32"/>
          <w:szCs w:val="32"/>
        </w:rPr>
        <w:t>%</w:t>
      </w:r>
      <w:r>
        <w:rPr>
          <w:rFonts w:eastAsia="仿宋_GB2312"/>
          <w:sz w:val="32"/>
          <w:szCs w:val="32"/>
        </w:rPr>
        <w:t>。主要原因是</w:t>
      </w:r>
      <w:r>
        <w:rPr>
          <w:rFonts w:eastAsia="仿宋"/>
          <w:sz w:val="32"/>
          <w:szCs w:val="32"/>
        </w:rPr>
        <w:t>厉行节约，严格控制接待陪同人员</w:t>
      </w:r>
      <w:r>
        <w:rPr>
          <w:rFonts w:eastAsia="仿宋_GB2312"/>
          <w:sz w:val="32"/>
          <w:szCs w:val="32"/>
        </w:rPr>
        <w:t>。其中：</w:t>
      </w:r>
    </w:p>
    <w:p w:rsidR="00DA0213" w:rsidRDefault="00F92C5D">
      <w:pPr>
        <w:tabs>
          <w:tab w:val="left" w:pos="2031"/>
        </w:tabs>
        <w:spacing w:line="600" w:lineRule="exact"/>
        <w:ind w:firstLine="640"/>
        <w:rPr>
          <w:rFonts w:eastAsia="仿宋_GB2312"/>
          <w:sz w:val="32"/>
          <w:szCs w:val="32"/>
        </w:rPr>
      </w:pPr>
      <w:r>
        <w:rPr>
          <w:rFonts w:eastAsia="仿宋"/>
          <w:b/>
          <w:sz w:val="32"/>
          <w:szCs w:val="32"/>
        </w:rPr>
        <w:t>国内公务接待支出</w:t>
      </w:r>
      <w:r>
        <w:rPr>
          <w:rFonts w:eastAsia="仿宋"/>
          <w:sz w:val="32"/>
          <w:szCs w:val="32"/>
        </w:rPr>
        <w:t>0.54</w:t>
      </w:r>
      <w:r>
        <w:rPr>
          <w:rFonts w:eastAsia="仿宋_GB2312"/>
          <w:sz w:val="32"/>
          <w:szCs w:val="32"/>
        </w:rPr>
        <w:t>万元，主要用于接待省</w:t>
      </w:r>
      <w:r>
        <w:rPr>
          <w:rFonts w:eastAsia="仿宋_GB2312"/>
          <w:sz w:val="32"/>
          <w:szCs w:val="32"/>
        </w:rPr>
        <w:t>人力资源社会保障</w:t>
      </w:r>
      <w:r>
        <w:rPr>
          <w:rFonts w:eastAsia="仿宋_GB2312"/>
          <w:sz w:val="32"/>
          <w:szCs w:val="32"/>
        </w:rPr>
        <w:t>厅、省</w:t>
      </w:r>
      <w:r>
        <w:rPr>
          <w:rFonts w:eastAsia="仿宋_GB2312"/>
          <w:sz w:val="32"/>
          <w:szCs w:val="32"/>
        </w:rPr>
        <w:t>社会保险管理</w:t>
      </w:r>
      <w:r>
        <w:rPr>
          <w:rFonts w:eastAsia="仿宋_GB2312"/>
          <w:sz w:val="32"/>
          <w:szCs w:val="32"/>
        </w:rPr>
        <w:t>局领导或其他地市州单位调研用餐费。国内公务接待</w:t>
      </w:r>
      <w:r>
        <w:rPr>
          <w:rFonts w:eastAsia="仿宋_GB2312"/>
          <w:sz w:val="32"/>
          <w:szCs w:val="32"/>
        </w:rPr>
        <w:t>4</w:t>
      </w:r>
      <w:r>
        <w:rPr>
          <w:rFonts w:eastAsia="仿宋_GB2312"/>
          <w:sz w:val="32"/>
          <w:szCs w:val="32"/>
        </w:rPr>
        <w:t>批次，</w:t>
      </w:r>
      <w:r>
        <w:rPr>
          <w:rFonts w:eastAsia="仿宋_GB2312"/>
          <w:sz w:val="32"/>
          <w:szCs w:val="32"/>
        </w:rPr>
        <w:t>26</w:t>
      </w:r>
      <w:r>
        <w:rPr>
          <w:rFonts w:eastAsia="仿宋_GB2312"/>
          <w:sz w:val="32"/>
          <w:szCs w:val="32"/>
        </w:rPr>
        <w:t>人次（不包括陪同人员），共计支出</w:t>
      </w:r>
      <w:r>
        <w:rPr>
          <w:rFonts w:eastAsia="仿宋_GB2312"/>
          <w:sz w:val="32"/>
          <w:szCs w:val="32"/>
        </w:rPr>
        <w:t>0.54</w:t>
      </w:r>
      <w:r>
        <w:rPr>
          <w:rFonts w:eastAsia="仿宋_GB2312"/>
          <w:sz w:val="32"/>
          <w:szCs w:val="32"/>
        </w:rPr>
        <w:t>万元，具体内容包括：</w:t>
      </w:r>
    </w:p>
    <w:p w:rsidR="00DA0213" w:rsidRDefault="00F92C5D">
      <w:pPr>
        <w:tabs>
          <w:tab w:val="left" w:pos="2031"/>
        </w:tabs>
        <w:spacing w:line="600" w:lineRule="exact"/>
        <w:ind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）接待</w:t>
      </w:r>
      <w:r>
        <w:rPr>
          <w:rFonts w:eastAsia="仿宋_GB2312"/>
          <w:sz w:val="32"/>
          <w:szCs w:val="32"/>
        </w:rPr>
        <w:t>木里</w:t>
      </w:r>
      <w:r>
        <w:rPr>
          <w:rFonts w:eastAsia="仿宋_GB2312"/>
          <w:sz w:val="32"/>
          <w:szCs w:val="32"/>
        </w:rPr>
        <w:t>县人力资源和社会保障</w:t>
      </w:r>
      <w:r>
        <w:rPr>
          <w:rFonts w:eastAsia="仿宋_GB2312"/>
          <w:sz w:val="32"/>
          <w:szCs w:val="32"/>
        </w:rPr>
        <w:t>局</w:t>
      </w:r>
      <w:r>
        <w:rPr>
          <w:rFonts w:eastAsia="仿宋_GB2312"/>
          <w:sz w:val="32"/>
          <w:szCs w:val="32"/>
        </w:rPr>
        <w:t>10</w:t>
      </w:r>
      <w:r>
        <w:rPr>
          <w:rFonts w:eastAsia="仿宋_GB2312"/>
          <w:sz w:val="32"/>
          <w:szCs w:val="32"/>
        </w:rPr>
        <w:t>名同志到我中心</w:t>
      </w:r>
      <w:r>
        <w:rPr>
          <w:rFonts w:eastAsia="仿宋_GB2312"/>
          <w:sz w:val="32"/>
          <w:szCs w:val="32"/>
        </w:rPr>
        <w:t>调研企业养老保险相关工作</w:t>
      </w:r>
      <w:r>
        <w:rPr>
          <w:rFonts w:eastAsia="仿宋_GB2312"/>
          <w:sz w:val="32"/>
          <w:szCs w:val="32"/>
        </w:rPr>
        <w:t>，公务接待支出</w:t>
      </w:r>
      <w:r>
        <w:rPr>
          <w:rFonts w:eastAsia="仿宋_GB2312"/>
          <w:sz w:val="32"/>
          <w:szCs w:val="32"/>
        </w:rPr>
        <w:t>1465</w:t>
      </w:r>
      <w:r>
        <w:rPr>
          <w:rFonts w:eastAsia="仿宋_GB2312"/>
          <w:sz w:val="32"/>
          <w:szCs w:val="32"/>
        </w:rPr>
        <w:t>元。</w:t>
      </w:r>
    </w:p>
    <w:p w:rsidR="00DA0213" w:rsidRDefault="00F92C5D">
      <w:pPr>
        <w:tabs>
          <w:tab w:val="left" w:pos="2031"/>
        </w:tabs>
        <w:spacing w:line="600" w:lineRule="exact"/>
        <w:ind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）接待省</w:t>
      </w:r>
      <w:r>
        <w:rPr>
          <w:rFonts w:eastAsia="仿宋_GB2312"/>
          <w:sz w:val="32"/>
          <w:szCs w:val="32"/>
        </w:rPr>
        <w:t>人力资源社会保障</w:t>
      </w:r>
      <w:r>
        <w:rPr>
          <w:rFonts w:eastAsia="仿宋_GB2312"/>
          <w:sz w:val="32"/>
          <w:szCs w:val="32"/>
        </w:rPr>
        <w:t>厅</w:t>
      </w:r>
      <w:r>
        <w:rPr>
          <w:rFonts w:eastAsia="仿宋_GB2312"/>
          <w:sz w:val="32"/>
          <w:szCs w:val="32"/>
        </w:rPr>
        <w:t>6</w:t>
      </w:r>
      <w:r>
        <w:rPr>
          <w:rFonts w:eastAsia="仿宋_GB2312"/>
          <w:sz w:val="32"/>
          <w:szCs w:val="32"/>
        </w:rPr>
        <w:t>名同志到我中心</w:t>
      </w:r>
      <w:r>
        <w:rPr>
          <w:rFonts w:eastAsia="仿宋_GB2312"/>
          <w:sz w:val="32"/>
          <w:szCs w:val="32"/>
        </w:rPr>
        <w:t>调研</w:t>
      </w:r>
      <w:r>
        <w:rPr>
          <w:rFonts w:eastAsia="仿宋_GB2312"/>
          <w:sz w:val="32"/>
          <w:szCs w:val="32"/>
        </w:rPr>
        <w:t>政风</w:t>
      </w:r>
      <w:r>
        <w:rPr>
          <w:rFonts w:eastAsia="仿宋_GB2312"/>
          <w:sz w:val="32"/>
          <w:szCs w:val="32"/>
        </w:rPr>
        <w:t>行风建设、社保基金管理等</w:t>
      </w:r>
      <w:r>
        <w:rPr>
          <w:rFonts w:eastAsia="仿宋_GB2312"/>
          <w:sz w:val="32"/>
          <w:szCs w:val="32"/>
        </w:rPr>
        <w:t>工作，公务接待支出</w:t>
      </w:r>
      <w:r>
        <w:rPr>
          <w:rFonts w:eastAsia="仿宋_GB2312"/>
          <w:sz w:val="32"/>
          <w:szCs w:val="32"/>
        </w:rPr>
        <w:t>1368</w:t>
      </w:r>
      <w:r>
        <w:rPr>
          <w:rFonts w:eastAsia="仿宋_GB2312"/>
          <w:sz w:val="32"/>
          <w:szCs w:val="32"/>
        </w:rPr>
        <w:t>元。</w:t>
      </w:r>
    </w:p>
    <w:p w:rsidR="00DA0213" w:rsidRDefault="00F92C5D">
      <w:pPr>
        <w:tabs>
          <w:tab w:val="left" w:pos="2031"/>
        </w:tabs>
        <w:spacing w:line="600" w:lineRule="exact"/>
        <w:ind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）接待</w:t>
      </w:r>
      <w:r>
        <w:rPr>
          <w:rFonts w:eastAsia="仿宋_GB2312"/>
          <w:sz w:val="32"/>
          <w:szCs w:val="32"/>
        </w:rPr>
        <w:t>省社科院</w:t>
      </w:r>
      <w:r>
        <w:rPr>
          <w:rFonts w:eastAsia="仿宋_GB2312"/>
          <w:sz w:val="32"/>
          <w:szCs w:val="32"/>
        </w:rPr>
        <w:t>3</w:t>
      </w:r>
      <w:r>
        <w:rPr>
          <w:rFonts w:eastAsia="仿宋_GB2312"/>
          <w:sz w:val="32"/>
          <w:szCs w:val="32"/>
        </w:rPr>
        <w:t>名同志到我中心</w:t>
      </w:r>
      <w:r>
        <w:rPr>
          <w:rFonts w:eastAsia="仿宋_GB2312"/>
          <w:sz w:val="32"/>
          <w:szCs w:val="32"/>
        </w:rPr>
        <w:t>调研企业职工养老保险全国统筹相关工作</w:t>
      </w:r>
      <w:r>
        <w:rPr>
          <w:rFonts w:eastAsia="仿宋_GB2312"/>
          <w:sz w:val="32"/>
          <w:szCs w:val="32"/>
        </w:rPr>
        <w:t>，公务接待支出</w:t>
      </w:r>
      <w:r>
        <w:rPr>
          <w:rFonts w:eastAsia="仿宋_GB2312"/>
          <w:sz w:val="32"/>
          <w:szCs w:val="32"/>
        </w:rPr>
        <w:t>1080</w:t>
      </w:r>
      <w:r>
        <w:rPr>
          <w:rFonts w:eastAsia="仿宋_GB2312"/>
          <w:sz w:val="32"/>
          <w:szCs w:val="32"/>
        </w:rPr>
        <w:t>元。</w:t>
      </w:r>
    </w:p>
    <w:p w:rsidR="00DA0213" w:rsidRDefault="00F92C5D">
      <w:pPr>
        <w:tabs>
          <w:tab w:val="left" w:pos="2031"/>
        </w:tabs>
        <w:spacing w:line="600" w:lineRule="exact"/>
        <w:ind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）接待</w:t>
      </w:r>
      <w:r>
        <w:rPr>
          <w:rFonts w:eastAsia="仿宋_GB2312"/>
          <w:sz w:val="32"/>
          <w:szCs w:val="32"/>
        </w:rPr>
        <w:t>南充市</w:t>
      </w:r>
      <w:r>
        <w:rPr>
          <w:rFonts w:eastAsia="仿宋_GB2312"/>
          <w:sz w:val="32"/>
          <w:szCs w:val="32"/>
        </w:rPr>
        <w:t>人力资源和社会保障</w:t>
      </w:r>
      <w:r>
        <w:rPr>
          <w:rFonts w:eastAsia="仿宋_GB2312"/>
          <w:sz w:val="32"/>
          <w:szCs w:val="32"/>
        </w:rPr>
        <w:t>局</w:t>
      </w:r>
      <w:r>
        <w:rPr>
          <w:rFonts w:eastAsia="仿宋_GB2312"/>
          <w:sz w:val="32"/>
          <w:szCs w:val="32"/>
        </w:rPr>
        <w:t>7</w:t>
      </w:r>
      <w:r>
        <w:rPr>
          <w:rFonts w:eastAsia="仿宋_GB2312"/>
          <w:sz w:val="32"/>
          <w:szCs w:val="32"/>
        </w:rPr>
        <w:t>名同志到我中心</w:t>
      </w:r>
      <w:r>
        <w:rPr>
          <w:rFonts w:eastAsia="仿宋_GB2312"/>
          <w:sz w:val="32"/>
          <w:szCs w:val="32"/>
        </w:rPr>
        <w:t>进行企业职工提前退休审批复核工作交叉检查</w:t>
      </w:r>
      <w:r>
        <w:rPr>
          <w:rFonts w:eastAsia="仿宋_GB2312"/>
          <w:sz w:val="32"/>
          <w:szCs w:val="32"/>
        </w:rPr>
        <w:t>，公务接待支出</w:t>
      </w:r>
      <w:r>
        <w:rPr>
          <w:rFonts w:eastAsia="仿宋_GB2312"/>
          <w:sz w:val="32"/>
          <w:szCs w:val="32"/>
        </w:rPr>
        <w:t>1500</w:t>
      </w:r>
      <w:r>
        <w:rPr>
          <w:rFonts w:eastAsia="仿宋_GB2312"/>
          <w:sz w:val="32"/>
          <w:szCs w:val="32"/>
        </w:rPr>
        <w:t>元。</w:t>
      </w:r>
    </w:p>
    <w:p w:rsidR="00DA0213" w:rsidRDefault="00F92C5D">
      <w:pPr>
        <w:spacing w:line="600" w:lineRule="exact"/>
        <w:ind w:firstLineChars="200" w:firstLine="643"/>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DA0213" w:rsidRDefault="00DA0213">
      <w:pPr>
        <w:spacing w:line="600" w:lineRule="exact"/>
        <w:ind w:firstLine="640"/>
        <w:outlineLvl w:val="1"/>
        <w:rPr>
          <w:rFonts w:eastAsia="黑体"/>
          <w:sz w:val="32"/>
          <w:szCs w:val="32"/>
        </w:rPr>
      </w:pPr>
      <w:bookmarkStart w:id="41" w:name="_Toc15396610"/>
      <w:bookmarkStart w:id="42" w:name="_Toc15377218"/>
    </w:p>
    <w:p w:rsidR="00DA0213" w:rsidRDefault="00DA0213">
      <w:pPr>
        <w:spacing w:line="600" w:lineRule="exact"/>
        <w:ind w:firstLine="640"/>
        <w:outlineLvl w:val="1"/>
        <w:rPr>
          <w:rFonts w:eastAsia="黑体"/>
          <w:sz w:val="32"/>
          <w:szCs w:val="32"/>
        </w:rPr>
      </w:pPr>
    </w:p>
    <w:p w:rsidR="00DA0213" w:rsidRDefault="00DA0213">
      <w:pPr>
        <w:spacing w:line="600" w:lineRule="exact"/>
        <w:ind w:firstLine="640"/>
        <w:outlineLvl w:val="1"/>
        <w:rPr>
          <w:rFonts w:eastAsia="黑体"/>
          <w:sz w:val="32"/>
          <w:szCs w:val="32"/>
        </w:rPr>
      </w:pPr>
    </w:p>
    <w:p w:rsidR="00DA0213" w:rsidRDefault="00F92C5D">
      <w:pPr>
        <w:spacing w:line="600" w:lineRule="exact"/>
        <w:ind w:firstLine="640"/>
        <w:outlineLvl w:val="1"/>
        <w:rPr>
          <w:rStyle w:val="2Char"/>
          <w:rFonts w:ascii="Times New Roman" w:eastAsia="黑体" w:hAnsi="Times New Roman" w:cs="Times New Roman"/>
        </w:rPr>
      </w:pPr>
      <w:r>
        <w:rPr>
          <w:rFonts w:eastAsia="黑体"/>
          <w:sz w:val="32"/>
          <w:szCs w:val="32"/>
        </w:rPr>
        <w:t>八、</w:t>
      </w:r>
      <w:r>
        <w:rPr>
          <w:rStyle w:val="2Char"/>
          <w:rFonts w:ascii="Times New Roman" w:eastAsia="黑体" w:hAnsi="Times New Roman" w:cs="Times New Roman"/>
          <w:b w:val="0"/>
        </w:rPr>
        <w:t>政府性基金预算支出决算情况说明</w:t>
      </w:r>
      <w:bookmarkEnd w:id="41"/>
      <w:bookmarkEnd w:id="42"/>
    </w:p>
    <w:p w:rsidR="00DA0213" w:rsidRDefault="00F92C5D">
      <w:pPr>
        <w:spacing w:line="600" w:lineRule="exact"/>
        <w:ind w:firstLine="640"/>
        <w:rPr>
          <w:rFonts w:eastAsia="仿宋_GB2312"/>
          <w:sz w:val="32"/>
          <w:szCs w:val="32"/>
        </w:rPr>
      </w:pPr>
      <w:r>
        <w:rPr>
          <w:rFonts w:eastAsia="仿宋_GB2312"/>
          <w:sz w:val="32"/>
          <w:szCs w:val="32"/>
        </w:rPr>
        <w:t>2022</w:t>
      </w:r>
      <w:r>
        <w:rPr>
          <w:rFonts w:eastAsia="仿宋_GB2312"/>
          <w:sz w:val="32"/>
          <w:szCs w:val="32"/>
        </w:rPr>
        <w:t>年政府性基金预算财政拨款支出</w:t>
      </w:r>
      <w:r>
        <w:rPr>
          <w:rFonts w:eastAsia="仿宋_GB2312"/>
          <w:sz w:val="32"/>
          <w:szCs w:val="32"/>
        </w:rPr>
        <w:t>0</w:t>
      </w:r>
      <w:r>
        <w:rPr>
          <w:rFonts w:eastAsia="仿宋_GB2312"/>
          <w:sz w:val="32"/>
          <w:szCs w:val="32"/>
        </w:rPr>
        <w:t>万元。</w:t>
      </w:r>
    </w:p>
    <w:p w:rsidR="00DA0213" w:rsidRDefault="00F92C5D">
      <w:pPr>
        <w:numPr>
          <w:ilvl w:val="0"/>
          <w:numId w:val="2"/>
        </w:numPr>
        <w:spacing w:line="600" w:lineRule="exact"/>
        <w:ind w:firstLine="640"/>
        <w:outlineLvl w:val="1"/>
        <w:rPr>
          <w:rStyle w:val="2Char"/>
          <w:rFonts w:ascii="Times New Roman" w:eastAsia="黑体" w:hAnsi="Times New Roman" w:cs="Times New Roman"/>
          <w:b w:val="0"/>
        </w:rPr>
      </w:pPr>
      <w:bookmarkStart w:id="43" w:name="_Toc15396611"/>
      <w:bookmarkStart w:id="44" w:name="_Toc15377219"/>
      <w:r>
        <w:rPr>
          <w:rStyle w:val="2Char"/>
          <w:rFonts w:ascii="Times New Roman" w:eastAsia="黑体" w:hAnsi="Times New Roman" w:cs="Times New Roman"/>
          <w:b w:val="0"/>
        </w:rPr>
        <w:t>国有资本经营预算支出决算情况说明</w:t>
      </w:r>
      <w:bookmarkEnd w:id="43"/>
      <w:bookmarkEnd w:id="44"/>
    </w:p>
    <w:p w:rsidR="00DA0213" w:rsidRDefault="00F92C5D">
      <w:pPr>
        <w:spacing w:line="600" w:lineRule="exact"/>
        <w:ind w:firstLine="640"/>
        <w:rPr>
          <w:rFonts w:eastAsia="方正小标宋简体"/>
          <w:sz w:val="44"/>
          <w:szCs w:val="44"/>
        </w:rPr>
      </w:pPr>
      <w:r>
        <w:rPr>
          <w:rFonts w:eastAsia="仿宋_GB2312"/>
          <w:sz w:val="32"/>
          <w:szCs w:val="32"/>
        </w:rPr>
        <w:t>2022</w:t>
      </w:r>
      <w:r>
        <w:rPr>
          <w:rFonts w:eastAsia="仿宋_GB2312"/>
          <w:sz w:val="32"/>
          <w:szCs w:val="32"/>
        </w:rPr>
        <w:t>年国有资本经营预算财政拨款支出</w:t>
      </w:r>
      <w:r>
        <w:rPr>
          <w:rFonts w:eastAsia="仿宋_GB2312"/>
          <w:sz w:val="32"/>
          <w:szCs w:val="32"/>
        </w:rPr>
        <w:t>0</w:t>
      </w:r>
      <w:r>
        <w:rPr>
          <w:rFonts w:eastAsia="仿宋_GB2312"/>
          <w:sz w:val="32"/>
          <w:szCs w:val="32"/>
        </w:rPr>
        <w:t>万元。</w:t>
      </w:r>
    </w:p>
    <w:p w:rsidR="00DA0213" w:rsidRDefault="00F92C5D">
      <w:pPr>
        <w:numPr>
          <w:ilvl w:val="0"/>
          <w:numId w:val="2"/>
        </w:numPr>
        <w:spacing w:line="600" w:lineRule="exact"/>
        <w:ind w:firstLine="640"/>
        <w:outlineLvl w:val="1"/>
        <w:rPr>
          <w:rStyle w:val="2Char"/>
          <w:rFonts w:ascii="Times New Roman" w:eastAsia="黑体" w:hAnsi="Times New Roman" w:cs="Times New Roman"/>
          <w:b w:val="0"/>
        </w:rPr>
      </w:pPr>
      <w:bookmarkStart w:id="45" w:name="_Toc15396612"/>
      <w:bookmarkStart w:id="46" w:name="_Toc15377221"/>
      <w:r>
        <w:rPr>
          <w:rStyle w:val="2Char"/>
          <w:rFonts w:ascii="Times New Roman" w:eastAsia="黑体" w:hAnsi="Times New Roman" w:cs="Times New Roman"/>
          <w:b w:val="0"/>
        </w:rPr>
        <w:t>其他重要事项的情况说明</w:t>
      </w:r>
      <w:bookmarkEnd w:id="45"/>
      <w:bookmarkEnd w:id="46"/>
    </w:p>
    <w:p w:rsidR="00DA0213" w:rsidRDefault="00F92C5D">
      <w:pPr>
        <w:spacing w:line="600" w:lineRule="exact"/>
        <w:ind w:firstLineChars="200" w:firstLine="643"/>
        <w:outlineLvl w:val="2"/>
        <w:rPr>
          <w:rFonts w:eastAsia="仿宋"/>
          <w:sz w:val="32"/>
          <w:szCs w:val="32"/>
        </w:rPr>
      </w:pPr>
      <w:bookmarkStart w:id="47" w:name="_Toc15377222"/>
      <w:r>
        <w:rPr>
          <w:rFonts w:eastAsia="仿宋"/>
          <w:b/>
          <w:sz w:val="32"/>
          <w:szCs w:val="32"/>
        </w:rPr>
        <w:t>（一）机关运行经费支出情况</w:t>
      </w:r>
      <w:bookmarkEnd w:id="47"/>
      <w:r>
        <w:rPr>
          <w:rFonts w:eastAsia="仿宋"/>
          <w:b/>
          <w:sz w:val="32"/>
          <w:szCs w:val="32"/>
        </w:rPr>
        <w:t>。</w:t>
      </w:r>
    </w:p>
    <w:p w:rsidR="00DA0213" w:rsidRDefault="00F92C5D">
      <w:pPr>
        <w:spacing w:line="600" w:lineRule="exact"/>
        <w:ind w:firstLineChars="200" w:firstLine="640"/>
        <w:rPr>
          <w:rFonts w:eastAsia="仿宋_GB2312"/>
          <w:sz w:val="32"/>
          <w:szCs w:val="32"/>
        </w:rPr>
      </w:pPr>
      <w:r>
        <w:rPr>
          <w:rFonts w:eastAsia="仿宋_GB2312"/>
          <w:sz w:val="32"/>
          <w:szCs w:val="32"/>
        </w:rPr>
        <w:t>2022</w:t>
      </w:r>
      <w:r>
        <w:rPr>
          <w:rFonts w:eastAsia="仿宋_GB2312"/>
          <w:sz w:val="32"/>
          <w:szCs w:val="32"/>
        </w:rPr>
        <w:t>年，</w:t>
      </w:r>
      <w:r>
        <w:rPr>
          <w:rFonts w:eastAsia="仿宋"/>
          <w:sz w:val="32"/>
          <w:szCs w:val="32"/>
        </w:rPr>
        <w:t>攀枝花市社会保险事务中心</w:t>
      </w:r>
      <w:r>
        <w:rPr>
          <w:rFonts w:eastAsia="仿宋_GB2312"/>
          <w:sz w:val="32"/>
          <w:szCs w:val="32"/>
        </w:rPr>
        <w:t>机关运行经费支出</w:t>
      </w:r>
      <w:r>
        <w:rPr>
          <w:rFonts w:eastAsia="仿宋_GB2312"/>
          <w:sz w:val="32"/>
          <w:szCs w:val="32"/>
        </w:rPr>
        <w:t>127.69</w:t>
      </w:r>
      <w:r>
        <w:rPr>
          <w:rFonts w:eastAsia="仿宋_GB2312"/>
          <w:sz w:val="32"/>
          <w:szCs w:val="32"/>
        </w:rPr>
        <w:t>万元，比</w:t>
      </w:r>
      <w:r>
        <w:rPr>
          <w:rFonts w:eastAsia="仿宋_GB2312"/>
          <w:sz w:val="32"/>
          <w:szCs w:val="32"/>
        </w:rPr>
        <w:t>2021</w:t>
      </w:r>
      <w:r>
        <w:rPr>
          <w:rFonts w:eastAsia="仿宋_GB2312"/>
          <w:sz w:val="32"/>
          <w:szCs w:val="32"/>
        </w:rPr>
        <w:t>年增加</w:t>
      </w:r>
      <w:r>
        <w:rPr>
          <w:rFonts w:eastAsia="仿宋_GB2312"/>
          <w:sz w:val="32"/>
          <w:szCs w:val="32"/>
        </w:rPr>
        <w:t>11.69</w:t>
      </w:r>
      <w:r>
        <w:rPr>
          <w:rFonts w:eastAsia="仿宋_GB2312"/>
          <w:sz w:val="32"/>
          <w:szCs w:val="32"/>
        </w:rPr>
        <w:t>万元，增长</w:t>
      </w:r>
      <w:r>
        <w:rPr>
          <w:rFonts w:eastAsia="仿宋_GB2312"/>
          <w:sz w:val="32"/>
          <w:szCs w:val="32"/>
        </w:rPr>
        <w:t>10.08</w:t>
      </w:r>
      <w:r>
        <w:rPr>
          <w:rFonts w:eastAsia="仿宋_GB2312"/>
          <w:sz w:val="32"/>
          <w:szCs w:val="32"/>
        </w:rPr>
        <w:t>%</w:t>
      </w:r>
      <w:r>
        <w:rPr>
          <w:rFonts w:eastAsia="仿宋_GB2312"/>
          <w:sz w:val="32"/>
          <w:szCs w:val="32"/>
        </w:rPr>
        <w:t>。主要原因是</w:t>
      </w:r>
      <w:r>
        <w:rPr>
          <w:rFonts w:eastAsia="仿宋_GB2312"/>
          <w:sz w:val="32"/>
          <w:szCs w:val="32"/>
        </w:rPr>
        <w:t>办公费支出增加，用于支付</w:t>
      </w:r>
      <w:r>
        <w:rPr>
          <w:rFonts w:eastAsia="仿宋_GB2312"/>
          <w:sz w:val="32"/>
          <w:szCs w:val="32"/>
        </w:rPr>
        <w:t>2021</w:t>
      </w:r>
      <w:r>
        <w:rPr>
          <w:rFonts w:eastAsia="仿宋_GB2312"/>
          <w:sz w:val="32"/>
          <w:szCs w:val="32"/>
        </w:rPr>
        <w:t>年未支付的欠款</w:t>
      </w:r>
      <w:r>
        <w:rPr>
          <w:rFonts w:eastAsia="仿宋_GB2312"/>
          <w:sz w:val="32"/>
          <w:szCs w:val="32"/>
        </w:rPr>
        <w:t>。</w:t>
      </w:r>
    </w:p>
    <w:p w:rsidR="00DA0213" w:rsidRDefault="00F92C5D">
      <w:pPr>
        <w:autoSpaceDE w:val="0"/>
        <w:autoSpaceDN w:val="0"/>
        <w:adjustRightInd w:val="0"/>
        <w:spacing w:line="600" w:lineRule="exact"/>
        <w:ind w:firstLineChars="200" w:firstLine="643"/>
        <w:jc w:val="left"/>
        <w:outlineLvl w:val="2"/>
        <w:rPr>
          <w:rFonts w:eastAsia="仿宋"/>
          <w:b/>
          <w:sz w:val="32"/>
          <w:szCs w:val="32"/>
        </w:rPr>
      </w:pPr>
      <w:bookmarkStart w:id="48" w:name="_Toc15377223"/>
      <w:r>
        <w:rPr>
          <w:rFonts w:eastAsia="仿宋"/>
          <w:b/>
          <w:sz w:val="32"/>
          <w:szCs w:val="32"/>
        </w:rPr>
        <w:t>（二）政府采购支出情况</w:t>
      </w:r>
      <w:bookmarkEnd w:id="48"/>
      <w:r>
        <w:rPr>
          <w:rFonts w:eastAsia="仿宋"/>
          <w:b/>
          <w:sz w:val="32"/>
          <w:szCs w:val="32"/>
        </w:rPr>
        <w:t>。</w:t>
      </w:r>
    </w:p>
    <w:p w:rsidR="00DA0213" w:rsidRDefault="00F92C5D">
      <w:pPr>
        <w:spacing w:line="600" w:lineRule="exact"/>
        <w:ind w:firstLineChars="200" w:firstLine="640"/>
        <w:rPr>
          <w:rFonts w:eastAsia="仿宋_GB2312"/>
          <w:sz w:val="32"/>
          <w:szCs w:val="32"/>
        </w:rPr>
      </w:pPr>
      <w:r>
        <w:rPr>
          <w:rFonts w:eastAsia="仿宋_GB2312"/>
          <w:sz w:val="32"/>
          <w:szCs w:val="32"/>
        </w:rPr>
        <w:t>2022</w:t>
      </w:r>
      <w:r>
        <w:rPr>
          <w:rFonts w:eastAsia="仿宋_GB2312"/>
          <w:sz w:val="32"/>
          <w:szCs w:val="32"/>
        </w:rPr>
        <w:t>年，</w:t>
      </w:r>
      <w:r>
        <w:rPr>
          <w:rFonts w:eastAsia="仿宋"/>
          <w:sz w:val="32"/>
          <w:szCs w:val="32"/>
        </w:rPr>
        <w:t>攀枝花市社会保险事务中心</w:t>
      </w:r>
      <w:r>
        <w:rPr>
          <w:rFonts w:eastAsia="仿宋_GB2312"/>
          <w:sz w:val="32"/>
          <w:szCs w:val="32"/>
        </w:rPr>
        <w:t>政府采购支出总额</w:t>
      </w:r>
      <w:r>
        <w:rPr>
          <w:rFonts w:eastAsia="仿宋_GB2312"/>
          <w:sz w:val="32"/>
          <w:szCs w:val="32"/>
        </w:rPr>
        <w:t>0</w:t>
      </w:r>
      <w:r>
        <w:rPr>
          <w:rFonts w:eastAsia="仿宋_GB2312"/>
          <w:sz w:val="32"/>
          <w:szCs w:val="32"/>
        </w:rPr>
        <w:t>万元，其中：政府采购货物支出</w:t>
      </w:r>
      <w:r>
        <w:rPr>
          <w:rFonts w:eastAsia="仿宋_GB2312"/>
          <w:sz w:val="32"/>
          <w:szCs w:val="32"/>
        </w:rPr>
        <w:t>0</w:t>
      </w:r>
      <w:r>
        <w:rPr>
          <w:rFonts w:eastAsia="仿宋_GB2312"/>
          <w:sz w:val="32"/>
          <w:szCs w:val="32"/>
        </w:rPr>
        <w:t>万元、政府采购工程支出</w:t>
      </w:r>
      <w:r>
        <w:rPr>
          <w:rFonts w:eastAsia="仿宋_GB2312"/>
          <w:sz w:val="32"/>
          <w:szCs w:val="32"/>
        </w:rPr>
        <w:t>0</w:t>
      </w:r>
      <w:r>
        <w:rPr>
          <w:rFonts w:eastAsia="仿宋_GB2312"/>
          <w:sz w:val="32"/>
          <w:szCs w:val="32"/>
        </w:rPr>
        <w:t>万元、政府采购服务支出</w:t>
      </w:r>
      <w:r>
        <w:rPr>
          <w:rFonts w:eastAsia="仿宋_GB2312"/>
          <w:sz w:val="32"/>
          <w:szCs w:val="32"/>
        </w:rPr>
        <w:t>0</w:t>
      </w:r>
      <w:r>
        <w:rPr>
          <w:rFonts w:eastAsia="仿宋_GB2312"/>
          <w:sz w:val="32"/>
          <w:szCs w:val="32"/>
        </w:rPr>
        <w:t>万元。授予中小企业合同金额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w:t>
      </w:r>
      <w:r>
        <w:rPr>
          <w:rFonts w:eastAsia="仿宋_GB2312"/>
          <w:sz w:val="32"/>
          <w:szCs w:val="32"/>
        </w:rPr>
        <w:t>，其中：授予小微企业合同金额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w:t>
      </w:r>
      <w:r>
        <w:rPr>
          <w:rFonts w:eastAsia="仿宋_GB2312"/>
          <w:sz w:val="32"/>
          <w:szCs w:val="32"/>
        </w:rPr>
        <w:t>。</w:t>
      </w:r>
    </w:p>
    <w:p w:rsidR="00DA0213" w:rsidRDefault="00F92C5D">
      <w:pPr>
        <w:autoSpaceDE w:val="0"/>
        <w:autoSpaceDN w:val="0"/>
        <w:adjustRightInd w:val="0"/>
        <w:spacing w:line="600" w:lineRule="exact"/>
        <w:ind w:firstLineChars="200" w:firstLine="643"/>
        <w:jc w:val="left"/>
        <w:outlineLvl w:val="2"/>
        <w:rPr>
          <w:rFonts w:eastAsia="仿宋"/>
          <w:b/>
          <w:sz w:val="32"/>
          <w:szCs w:val="32"/>
        </w:rPr>
      </w:pPr>
      <w:bookmarkStart w:id="49" w:name="_Toc15377224"/>
      <w:r>
        <w:rPr>
          <w:rFonts w:eastAsia="仿宋"/>
          <w:b/>
          <w:sz w:val="32"/>
          <w:szCs w:val="32"/>
        </w:rPr>
        <w:t>（三）国有资产占有使用情况</w:t>
      </w:r>
      <w:bookmarkEnd w:id="49"/>
      <w:r>
        <w:rPr>
          <w:rFonts w:eastAsia="仿宋"/>
          <w:b/>
          <w:sz w:val="32"/>
          <w:szCs w:val="32"/>
        </w:rPr>
        <w:t>。</w:t>
      </w:r>
    </w:p>
    <w:p w:rsidR="00DA0213" w:rsidRDefault="00F92C5D">
      <w:pPr>
        <w:spacing w:line="600" w:lineRule="exact"/>
        <w:ind w:firstLine="640"/>
        <w:rPr>
          <w:rFonts w:eastAsia="仿宋_GB2312"/>
          <w:sz w:val="32"/>
          <w:szCs w:val="32"/>
        </w:rPr>
      </w:pPr>
      <w:r>
        <w:rPr>
          <w:rFonts w:eastAsia="仿宋_GB2312"/>
          <w:sz w:val="32"/>
          <w:szCs w:val="32"/>
        </w:rPr>
        <w:t>截至</w:t>
      </w:r>
      <w:r>
        <w:rPr>
          <w:rFonts w:eastAsia="仿宋_GB2312"/>
          <w:sz w:val="32"/>
          <w:szCs w:val="32"/>
        </w:rPr>
        <w:t>2022</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w:t>
      </w:r>
      <w:r>
        <w:rPr>
          <w:rFonts w:eastAsia="仿宋"/>
          <w:sz w:val="32"/>
          <w:szCs w:val="32"/>
        </w:rPr>
        <w:t>攀枝花市社会保险事务中心</w:t>
      </w:r>
      <w:r>
        <w:rPr>
          <w:rFonts w:eastAsia="仿宋_GB2312"/>
          <w:sz w:val="32"/>
          <w:szCs w:val="32"/>
        </w:rPr>
        <w:t>共有车辆</w:t>
      </w:r>
      <w:r>
        <w:rPr>
          <w:rFonts w:eastAsia="仿宋_GB2312"/>
          <w:sz w:val="32"/>
          <w:szCs w:val="32"/>
        </w:rPr>
        <w:t>1</w:t>
      </w:r>
      <w:r>
        <w:rPr>
          <w:rFonts w:eastAsia="仿宋_GB2312"/>
          <w:sz w:val="32"/>
          <w:szCs w:val="32"/>
        </w:rPr>
        <w:t>辆，其中：主要领导干部用车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辆、其他用车</w:t>
      </w:r>
      <w:r>
        <w:rPr>
          <w:rFonts w:eastAsia="仿宋_GB2312"/>
          <w:sz w:val="32"/>
          <w:szCs w:val="32"/>
        </w:rPr>
        <w:t>1</w:t>
      </w:r>
      <w:r>
        <w:rPr>
          <w:rFonts w:eastAsia="仿宋_GB2312"/>
          <w:sz w:val="32"/>
          <w:szCs w:val="32"/>
        </w:rPr>
        <w:t>辆，其他用车主要是用于</w:t>
      </w:r>
      <w:r>
        <w:rPr>
          <w:rFonts w:eastAsia="仿宋_GB2312"/>
          <w:sz w:val="32"/>
          <w:szCs w:val="32"/>
        </w:rPr>
        <w:t>工伤预防到</w:t>
      </w:r>
      <w:r>
        <w:rPr>
          <w:rFonts w:eastAsia="仿宋_GB2312"/>
          <w:sz w:val="32"/>
          <w:szCs w:val="32"/>
        </w:rPr>
        <w:t>厂矿、企业、医疗机构开展调查取证、现场勘验和常规急救等专业技术工作等。单价</w:t>
      </w:r>
      <w:r>
        <w:rPr>
          <w:rFonts w:eastAsia="仿宋_GB2312"/>
          <w:sz w:val="32"/>
          <w:szCs w:val="32"/>
        </w:rPr>
        <w:t>100</w:t>
      </w:r>
      <w:r>
        <w:rPr>
          <w:rFonts w:eastAsia="仿宋_GB2312"/>
          <w:sz w:val="32"/>
          <w:szCs w:val="32"/>
        </w:rPr>
        <w:t>万元以上专用设备</w:t>
      </w:r>
      <w:r>
        <w:rPr>
          <w:rFonts w:eastAsia="仿宋_GB2312"/>
          <w:sz w:val="32"/>
          <w:szCs w:val="32"/>
        </w:rPr>
        <w:t>0</w:t>
      </w:r>
      <w:r>
        <w:rPr>
          <w:rFonts w:eastAsia="仿宋_GB2312"/>
          <w:sz w:val="32"/>
          <w:szCs w:val="32"/>
        </w:rPr>
        <w:t>台（套）。</w:t>
      </w:r>
    </w:p>
    <w:p w:rsidR="00DA0213" w:rsidRDefault="00F92C5D">
      <w:pPr>
        <w:autoSpaceDE w:val="0"/>
        <w:autoSpaceDN w:val="0"/>
        <w:adjustRightInd w:val="0"/>
        <w:spacing w:line="600" w:lineRule="exact"/>
        <w:ind w:firstLineChars="200" w:firstLine="643"/>
        <w:jc w:val="left"/>
        <w:outlineLvl w:val="2"/>
        <w:rPr>
          <w:rFonts w:eastAsia="仿宋"/>
          <w:b/>
          <w:sz w:val="32"/>
          <w:szCs w:val="32"/>
        </w:rPr>
      </w:pPr>
      <w:r>
        <w:rPr>
          <w:rFonts w:eastAsia="仿宋"/>
          <w:b/>
          <w:sz w:val="32"/>
          <w:szCs w:val="32"/>
        </w:rPr>
        <w:t>（四）预算绩效管理情况</w:t>
      </w:r>
      <w:r>
        <w:rPr>
          <w:rFonts w:eastAsia="仿宋"/>
          <w:b/>
          <w:sz w:val="32"/>
          <w:szCs w:val="32"/>
        </w:rPr>
        <w:t>。</w:t>
      </w:r>
    </w:p>
    <w:p w:rsidR="00DA0213" w:rsidRDefault="00F92C5D">
      <w:pPr>
        <w:widowControl/>
        <w:ind w:firstLineChars="200" w:firstLine="640"/>
        <w:jc w:val="left"/>
        <w:rPr>
          <w:rFonts w:eastAsia="仿宋_GB2312"/>
          <w:sz w:val="32"/>
          <w:szCs w:val="32"/>
        </w:rPr>
      </w:pPr>
      <w:r>
        <w:rPr>
          <w:rFonts w:eastAsia="仿宋_GB2312"/>
          <w:sz w:val="32"/>
          <w:szCs w:val="32"/>
        </w:rPr>
        <w:t>根据预算绩效管理要求，本部门在</w:t>
      </w:r>
      <w:r>
        <w:rPr>
          <w:rFonts w:eastAsia="仿宋_GB2312"/>
          <w:sz w:val="32"/>
          <w:szCs w:val="32"/>
        </w:rPr>
        <w:t>2022</w:t>
      </w:r>
      <w:r>
        <w:rPr>
          <w:rFonts w:eastAsia="仿宋_GB2312"/>
          <w:sz w:val="32"/>
          <w:szCs w:val="32"/>
        </w:rPr>
        <w:t>年度预算编制阶段，组织对</w:t>
      </w:r>
      <w:r>
        <w:rPr>
          <w:rFonts w:eastAsia="仿宋_GB2312"/>
          <w:sz w:val="32"/>
          <w:szCs w:val="32"/>
        </w:rPr>
        <w:t>0</w:t>
      </w:r>
      <w:r>
        <w:rPr>
          <w:rFonts w:eastAsia="仿宋_GB2312"/>
          <w:sz w:val="32"/>
          <w:szCs w:val="32"/>
        </w:rPr>
        <w:t>个项目开展了预算事前绩效评估，对</w:t>
      </w:r>
      <w:r>
        <w:rPr>
          <w:rFonts w:eastAsia="仿宋_GB2312"/>
          <w:sz w:val="32"/>
          <w:szCs w:val="32"/>
        </w:rPr>
        <w:t>0</w:t>
      </w:r>
      <w:r>
        <w:rPr>
          <w:rFonts w:eastAsia="仿宋_GB2312"/>
          <w:sz w:val="32"/>
          <w:szCs w:val="32"/>
        </w:rPr>
        <w:t>个项目编制了绩效目标</w:t>
      </w:r>
      <w:r>
        <w:rPr>
          <w:rFonts w:eastAsia="仿宋_GB2312"/>
          <w:sz w:val="32"/>
          <w:szCs w:val="32"/>
        </w:rPr>
        <w:t>。</w:t>
      </w:r>
      <w:r>
        <w:rPr>
          <w:rFonts w:eastAsia="仿宋_GB2312"/>
          <w:sz w:val="32"/>
          <w:szCs w:val="32"/>
        </w:rPr>
        <w:t>预算执行过程中，选取</w:t>
      </w:r>
      <w:r>
        <w:rPr>
          <w:rFonts w:eastAsia="仿宋_GB2312"/>
          <w:sz w:val="32"/>
          <w:szCs w:val="32"/>
        </w:rPr>
        <w:t>4</w:t>
      </w:r>
      <w:r>
        <w:rPr>
          <w:rFonts w:eastAsia="仿宋_GB2312"/>
          <w:sz w:val="32"/>
          <w:szCs w:val="32"/>
        </w:rPr>
        <w:t>个项目开展绩效监控。</w:t>
      </w:r>
    </w:p>
    <w:p w:rsidR="00DA0213" w:rsidRDefault="00F92C5D">
      <w:pPr>
        <w:autoSpaceDE w:val="0"/>
        <w:autoSpaceDN w:val="0"/>
        <w:adjustRightInd w:val="0"/>
        <w:spacing w:line="600" w:lineRule="exact"/>
        <w:ind w:firstLineChars="200" w:firstLine="640"/>
        <w:rPr>
          <w:rFonts w:eastAsia="仿宋_GB2312"/>
          <w:sz w:val="32"/>
          <w:szCs w:val="32"/>
        </w:rPr>
      </w:pPr>
      <w:r>
        <w:rPr>
          <w:rFonts w:eastAsia="仿宋_GB2312"/>
          <w:sz w:val="32"/>
          <w:szCs w:val="32"/>
        </w:rPr>
        <w:t>组织对</w:t>
      </w:r>
      <w:r>
        <w:rPr>
          <w:rFonts w:eastAsia="仿宋_GB2312"/>
          <w:sz w:val="32"/>
          <w:szCs w:val="32"/>
        </w:rPr>
        <w:t>2022</w:t>
      </w:r>
      <w:r>
        <w:rPr>
          <w:rFonts w:eastAsia="仿宋_GB2312"/>
          <w:sz w:val="32"/>
          <w:szCs w:val="32"/>
        </w:rPr>
        <w:t>年度一般公共预算、政府性基金预算、国有资本经营预算、社会保险基金预算以及资本资产、债券资金等全面开展绩效自评，形成</w:t>
      </w:r>
      <w:r>
        <w:rPr>
          <w:rFonts w:eastAsia="仿宋_GB2312"/>
          <w:sz w:val="32"/>
          <w:szCs w:val="32"/>
        </w:rPr>
        <w:t>1</w:t>
      </w:r>
      <w:r>
        <w:rPr>
          <w:rFonts w:eastAsia="仿宋_GB2312"/>
          <w:sz w:val="32"/>
          <w:szCs w:val="32"/>
        </w:rPr>
        <w:t>个</w:t>
      </w:r>
      <w:r>
        <w:rPr>
          <w:rFonts w:eastAsia="仿宋_GB2312"/>
          <w:sz w:val="32"/>
          <w:szCs w:val="32"/>
        </w:rPr>
        <w:t>部门整体（含部门预算项目）绩效自评报告、</w:t>
      </w:r>
      <w:r>
        <w:rPr>
          <w:rFonts w:eastAsia="仿宋_GB2312"/>
          <w:sz w:val="32"/>
          <w:szCs w:val="32"/>
        </w:rPr>
        <w:t>3</w:t>
      </w:r>
      <w:r>
        <w:rPr>
          <w:rFonts w:eastAsia="仿宋_GB2312"/>
          <w:sz w:val="32"/>
          <w:szCs w:val="32"/>
        </w:rPr>
        <w:t>个</w:t>
      </w:r>
      <w:r>
        <w:rPr>
          <w:rFonts w:eastAsia="仿宋_GB2312"/>
          <w:sz w:val="32"/>
          <w:szCs w:val="32"/>
        </w:rPr>
        <w:t>专项预算项目绩效自评报告，其中，</w:t>
      </w:r>
      <w:r>
        <w:rPr>
          <w:rFonts w:eastAsia="仿宋_GB2312"/>
          <w:sz w:val="32"/>
          <w:szCs w:val="32"/>
        </w:rPr>
        <w:t>1</w:t>
      </w:r>
      <w:r>
        <w:rPr>
          <w:rFonts w:eastAsia="仿宋_GB2312"/>
          <w:sz w:val="32"/>
          <w:szCs w:val="32"/>
        </w:rPr>
        <w:t>个</w:t>
      </w:r>
      <w:r>
        <w:rPr>
          <w:rFonts w:eastAsia="仿宋_GB2312"/>
          <w:sz w:val="32"/>
          <w:szCs w:val="32"/>
        </w:rPr>
        <w:t>部门整体（含部门预算项目）绩效自评得分为</w:t>
      </w:r>
      <w:r>
        <w:rPr>
          <w:rFonts w:eastAsia="仿宋_GB2312"/>
          <w:sz w:val="32"/>
          <w:szCs w:val="32"/>
        </w:rPr>
        <w:t>99</w:t>
      </w:r>
      <w:r>
        <w:rPr>
          <w:rFonts w:eastAsia="仿宋_GB2312"/>
          <w:sz w:val="32"/>
          <w:szCs w:val="32"/>
        </w:rPr>
        <w:t>分，绩效自评综述：</w:t>
      </w:r>
      <w:r>
        <w:rPr>
          <w:rFonts w:eastAsia="仿宋"/>
          <w:sz w:val="32"/>
          <w:szCs w:val="32"/>
        </w:rPr>
        <w:t>攀枝花市社会保险事务中心</w:t>
      </w:r>
      <w:r>
        <w:rPr>
          <w:kern w:val="0"/>
          <w:sz w:val="32"/>
          <w:szCs w:val="32"/>
        </w:rPr>
        <w:t>以</w:t>
      </w:r>
      <w:r>
        <w:rPr>
          <w:rFonts w:eastAsia="仿宋_GB2312"/>
          <w:sz w:val="32"/>
          <w:szCs w:val="32"/>
        </w:rPr>
        <w:t>推动高质量发展为主题，以满足人民日益增长的美好生活需要为根本目的，扎实推进社保改革和经办服务落实，持续推进标准化、信息化、精细化、专业化建设和数字化转型，全面完成年初预算绩效目标及省级下达的目标任务；</w:t>
      </w: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专</w:t>
      </w:r>
      <w:r>
        <w:rPr>
          <w:rFonts w:eastAsia="仿宋_GB2312"/>
          <w:sz w:val="32"/>
          <w:szCs w:val="32"/>
        </w:rPr>
        <w:t>项预算项目绩效自评得分为</w:t>
      </w:r>
      <w:r>
        <w:rPr>
          <w:rFonts w:eastAsia="仿宋_GB2312"/>
          <w:sz w:val="32"/>
          <w:szCs w:val="32"/>
        </w:rPr>
        <w:t>100</w:t>
      </w:r>
      <w:r>
        <w:rPr>
          <w:rFonts w:eastAsia="仿宋_GB2312"/>
          <w:sz w:val="32"/>
          <w:szCs w:val="32"/>
        </w:rPr>
        <w:t>分，绩效自评综述：</w:t>
      </w:r>
      <w:r>
        <w:rPr>
          <w:rFonts w:eastAsia="仿宋"/>
          <w:sz w:val="32"/>
          <w:szCs w:val="32"/>
        </w:rPr>
        <w:t>攀枝花市社会保险事务中心</w:t>
      </w:r>
      <w:r>
        <w:rPr>
          <w:rFonts w:eastAsia="仿宋_GB2312"/>
          <w:sz w:val="32"/>
          <w:szCs w:val="32"/>
        </w:rPr>
        <w:t>在当期完成了项目的总体实施，执行率</w:t>
      </w:r>
      <w:r>
        <w:rPr>
          <w:rFonts w:eastAsia="仿宋_GB2312"/>
          <w:sz w:val="32"/>
          <w:szCs w:val="32"/>
        </w:rPr>
        <w:t>100%</w:t>
      </w:r>
      <w:r>
        <w:rPr>
          <w:rFonts w:eastAsia="仿宋_GB2312"/>
          <w:sz w:val="32"/>
          <w:szCs w:val="32"/>
        </w:rPr>
        <w:t>，</w:t>
      </w:r>
      <w:r>
        <w:rPr>
          <w:rFonts w:eastAsia="仿宋_GB2312"/>
          <w:kern w:val="0"/>
          <w:sz w:val="32"/>
          <w:szCs w:val="32"/>
        </w:rPr>
        <w:t>保障了</w:t>
      </w:r>
      <w:r>
        <w:rPr>
          <w:rFonts w:eastAsia="仿宋_GB2312"/>
          <w:sz w:val="32"/>
          <w:szCs w:val="32"/>
          <w:lang w:val="zh-CN"/>
        </w:rPr>
        <w:t>全面完成各项社会保险业务经办工作</w:t>
      </w:r>
      <w:r>
        <w:rPr>
          <w:rFonts w:eastAsia="仿宋_GB2312"/>
          <w:sz w:val="32"/>
          <w:szCs w:val="32"/>
        </w:rPr>
        <w:t>；</w:t>
      </w:r>
      <w:r>
        <w:rPr>
          <w:rFonts w:eastAsia="仿宋_GB2312"/>
          <w:sz w:val="32"/>
          <w:szCs w:val="32"/>
        </w:rPr>
        <w:t>“</w:t>
      </w:r>
      <w:r>
        <w:rPr>
          <w:rFonts w:eastAsia="仿宋_GB2312"/>
          <w:sz w:val="32"/>
          <w:szCs w:val="32"/>
        </w:rPr>
        <w:t>省管森工企业离退休人员社会化管理工作经费</w:t>
      </w:r>
      <w:r>
        <w:rPr>
          <w:rFonts w:eastAsia="仿宋_GB2312"/>
          <w:sz w:val="32"/>
          <w:szCs w:val="32"/>
        </w:rPr>
        <w:t>”</w:t>
      </w:r>
      <w:r>
        <w:rPr>
          <w:rFonts w:eastAsia="仿宋_GB2312"/>
          <w:sz w:val="32"/>
          <w:szCs w:val="32"/>
        </w:rPr>
        <w:t>专项预算项目绩效自评得分为</w:t>
      </w:r>
      <w:r>
        <w:rPr>
          <w:rFonts w:eastAsia="仿宋_GB2312"/>
          <w:sz w:val="32"/>
          <w:szCs w:val="32"/>
        </w:rPr>
        <w:t>100</w:t>
      </w:r>
      <w:r>
        <w:rPr>
          <w:rFonts w:eastAsia="仿宋_GB2312"/>
          <w:sz w:val="32"/>
          <w:szCs w:val="32"/>
        </w:rPr>
        <w:t>分，绩效自评综述：</w:t>
      </w:r>
      <w:r>
        <w:rPr>
          <w:rFonts w:eastAsia="仿宋"/>
          <w:sz w:val="32"/>
          <w:szCs w:val="32"/>
        </w:rPr>
        <w:t>攀枝花市社会保险事务中心</w:t>
      </w:r>
      <w:r>
        <w:rPr>
          <w:rFonts w:eastAsia="仿宋_GB2312"/>
          <w:sz w:val="32"/>
          <w:szCs w:val="32"/>
        </w:rPr>
        <w:t>在当期完成了项目的总体实施，执行率</w:t>
      </w:r>
      <w:r>
        <w:rPr>
          <w:rFonts w:eastAsia="仿宋_GB2312"/>
          <w:sz w:val="32"/>
          <w:szCs w:val="32"/>
        </w:rPr>
        <w:t>100%</w:t>
      </w:r>
      <w:r>
        <w:rPr>
          <w:rFonts w:eastAsia="仿宋_GB2312"/>
          <w:sz w:val="32"/>
          <w:szCs w:val="32"/>
        </w:rPr>
        <w:t>。</w:t>
      </w:r>
      <w:r>
        <w:rPr>
          <w:rFonts w:eastAsia="仿宋_GB2312"/>
          <w:kern w:val="0"/>
          <w:sz w:val="32"/>
          <w:szCs w:val="32"/>
        </w:rPr>
        <w:t>确保代管的省管森工企业离退休人员基本养老金按时足额发放，提升省管森工企业离退休人员社会化管理服务水平</w:t>
      </w:r>
      <w:r>
        <w:rPr>
          <w:rFonts w:eastAsia="仿宋_GB2312"/>
          <w:sz w:val="32"/>
          <w:szCs w:val="32"/>
        </w:rPr>
        <w:t>；</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专项预算项目绩效自评得分为</w:t>
      </w:r>
      <w:r>
        <w:rPr>
          <w:rFonts w:eastAsia="仿宋_GB2312"/>
          <w:sz w:val="32"/>
          <w:szCs w:val="32"/>
        </w:rPr>
        <w:t>100</w:t>
      </w:r>
      <w:r>
        <w:rPr>
          <w:rFonts w:eastAsia="仿宋_GB2312"/>
          <w:sz w:val="32"/>
          <w:szCs w:val="32"/>
        </w:rPr>
        <w:t>分，绩效自评综述：</w:t>
      </w:r>
      <w:r>
        <w:rPr>
          <w:rFonts w:eastAsia="仿宋"/>
          <w:sz w:val="32"/>
          <w:szCs w:val="32"/>
        </w:rPr>
        <w:t>攀枝花市社会保险事务中心</w:t>
      </w:r>
      <w:r>
        <w:rPr>
          <w:rFonts w:eastAsia="仿宋_GB2312"/>
          <w:sz w:val="32"/>
          <w:szCs w:val="32"/>
        </w:rPr>
        <w:t>在当期完成了项目的总体实施，执行率</w:t>
      </w:r>
      <w:r>
        <w:rPr>
          <w:rFonts w:eastAsia="仿宋_GB2312"/>
          <w:sz w:val="32"/>
          <w:szCs w:val="32"/>
        </w:rPr>
        <w:t>100%</w:t>
      </w:r>
      <w:r>
        <w:rPr>
          <w:rFonts w:eastAsia="仿宋_GB2312"/>
          <w:sz w:val="32"/>
          <w:szCs w:val="32"/>
        </w:rPr>
        <w:t>。</w:t>
      </w:r>
      <w:r>
        <w:rPr>
          <w:rFonts w:eastAsia="仿宋_GB2312"/>
          <w:kern w:val="0"/>
          <w:sz w:val="32"/>
          <w:szCs w:val="32"/>
        </w:rPr>
        <w:t>确保了企业职工基本养老保险、工伤保险省级统筹顺利推进，参保覆盖人数持续增长，待遇水平稳步提高，基金运行总体平稳，切实构建社会保险基金预决算监督管理的长效机制</w:t>
      </w:r>
      <w:r>
        <w:rPr>
          <w:rFonts w:eastAsia="仿宋_GB2312"/>
          <w:sz w:val="32"/>
          <w:szCs w:val="32"/>
        </w:rPr>
        <w:t>。绩效自评报告详见附件。</w:t>
      </w: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DA0213">
      <w:pPr>
        <w:widowControl/>
        <w:ind w:firstLineChars="200" w:firstLine="640"/>
        <w:jc w:val="left"/>
        <w:rPr>
          <w:rFonts w:eastAsia="仿宋_GB2312"/>
          <w:sz w:val="32"/>
          <w:szCs w:val="32"/>
        </w:rPr>
      </w:pPr>
    </w:p>
    <w:p w:rsidR="00DA0213" w:rsidRDefault="00F92C5D">
      <w:pPr>
        <w:numPr>
          <w:ilvl w:val="0"/>
          <w:numId w:val="3"/>
        </w:numPr>
        <w:spacing w:line="600" w:lineRule="exact"/>
        <w:ind w:firstLineChars="150" w:firstLine="660"/>
        <w:jc w:val="center"/>
        <w:outlineLvl w:val="0"/>
        <w:rPr>
          <w:rStyle w:val="1Char"/>
          <w:rFonts w:eastAsia="黑体"/>
          <w:b w:val="0"/>
        </w:rPr>
      </w:pPr>
      <w:bookmarkStart w:id="50" w:name="_Toc15377225"/>
      <w:bookmarkStart w:id="51" w:name="_Toc15396613"/>
      <w:r>
        <w:rPr>
          <w:rFonts w:eastAsia="黑体"/>
          <w:sz w:val="44"/>
          <w:szCs w:val="44"/>
        </w:rPr>
        <w:t>名</w:t>
      </w:r>
      <w:r>
        <w:rPr>
          <w:rStyle w:val="1Char"/>
          <w:rFonts w:eastAsia="黑体"/>
          <w:b w:val="0"/>
        </w:rPr>
        <w:t>词解释</w:t>
      </w:r>
      <w:bookmarkEnd w:id="50"/>
      <w:bookmarkEnd w:id="51"/>
    </w:p>
    <w:p w:rsidR="00DA0213" w:rsidRDefault="00DA0213">
      <w:pPr>
        <w:spacing w:line="600" w:lineRule="exact"/>
        <w:jc w:val="left"/>
        <w:rPr>
          <w:b/>
          <w:sz w:val="44"/>
          <w:szCs w:val="44"/>
        </w:rPr>
      </w:pP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事业收入：指事业单位开展专业业务活动及辅助活动取得的收入。</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color w:val="auto"/>
          <w:sz w:val="32"/>
          <w:szCs w:val="32"/>
        </w:rPr>
        <w:t>经营收入：指事业单位在专业业务活动及其辅助活动之外开展非独立核算经营活动取得的收入。</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4.</w:t>
      </w:r>
      <w:r>
        <w:rPr>
          <w:rFonts w:ascii="Times New Roman" w:eastAsia="仿宋_GB2312" w:hAnsi="Times New Roman" w:cs="Times New Roman"/>
          <w:color w:val="auto"/>
          <w:sz w:val="32"/>
          <w:szCs w:val="32"/>
        </w:rPr>
        <w:t>其他收入：指单位取得的除上述收入以外的各项收入。主要是自有资金账户利息收入（收入类型）等。</w:t>
      </w:r>
      <w:r>
        <w:rPr>
          <w:rFonts w:ascii="Times New Roman" w:eastAsia="仿宋_GB2312" w:hAnsi="Times New Roman" w:cs="Times New Roman"/>
          <w:color w:val="auto"/>
          <w:sz w:val="32"/>
          <w:szCs w:val="32"/>
        </w:rPr>
        <w:t xml:space="preserve"> </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5.</w:t>
      </w:r>
      <w:r>
        <w:rPr>
          <w:rFonts w:ascii="Times New Roman" w:eastAsia="仿宋_GB2312" w:hAnsi="Times New Roman" w:cs="Times New Roman"/>
          <w:color w:val="auto"/>
          <w:sz w:val="32"/>
          <w:szCs w:val="32"/>
        </w:rPr>
        <w:t>使用非财政拨款结余：指事业单位使用以前年度积累的非财政拨款结余弥补当年收支差额的金额。</w:t>
      </w:r>
      <w:r>
        <w:rPr>
          <w:rFonts w:ascii="Times New Roman" w:eastAsia="仿宋_GB2312" w:hAnsi="Times New Roman" w:cs="Times New Roman"/>
          <w:color w:val="auto"/>
          <w:sz w:val="32"/>
          <w:szCs w:val="32"/>
        </w:rPr>
        <w:t xml:space="preserve"> </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6.</w:t>
      </w:r>
      <w:r>
        <w:rPr>
          <w:rFonts w:ascii="Times New Roman" w:eastAsia="仿宋_GB2312" w:hAnsi="Times New Roman" w:cs="Times New Roman"/>
          <w:color w:val="auto"/>
          <w:sz w:val="32"/>
          <w:szCs w:val="32"/>
        </w:rPr>
        <w:t>年初结转和结余：指以前年度尚未完成、结转到本年按有关规定继续使用的资金。</w:t>
      </w:r>
      <w:r>
        <w:rPr>
          <w:rFonts w:ascii="Times New Roman" w:eastAsia="仿宋_GB2312" w:hAnsi="Times New Roman" w:cs="Times New Roman"/>
          <w:color w:val="auto"/>
          <w:sz w:val="32"/>
          <w:szCs w:val="32"/>
        </w:rPr>
        <w:t xml:space="preserve"> </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7.</w:t>
      </w:r>
      <w:r>
        <w:rPr>
          <w:rFonts w:ascii="Times New Roman" w:eastAsia="仿宋_GB2312" w:hAnsi="Times New Roman" w:cs="Times New Roman"/>
          <w:color w:val="auto"/>
          <w:sz w:val="32"/>
          <w:szCs w:val="32"/>
        </w:rPr>
        <w:t>结余分配：指事业单位按照会计制度规定缴纳的所得税、提取的专用结余以及转入非财政拨款结余的金额等。</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8</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年末结转和结余：指单位按有关规定结转到下年或以后年度继续使用的资金。</w:t>
      </w:r>
    </w:p>
    <w:p w:rsidR="00DA0213" w:rsidRDefault="00F92C5D">
      <w:pPr>
        <w:ind w:firstLineChars="200" w:firstLine="640"/>
        <w:rPr>
          <w:rFonts w:eastAsia="仿宋_GB2312"/>
          <w:sz w:val="32"/>
          <w:szCs w:val="32"/>
        </w:rPr>
      </w:pPr>
      <w:r>
        <w:rPr>
          <w:rFonts w:eastAsia="仿宋_GB2312"/>
          <w:sz w:val="32"/>
          <w:szCs w:val="32"/>
        </w:rPr>
        <w:t>9.</w:t>
      </w:r>
      <w:r>
        <w:rPr>
          <w:rFonts w:eastAsia="仿宋_GB2312"/>
          <w:sz w:val="32"/>
          <w:szCs w:val="32"/>
        </w:rPr>
        <w:t>社会保障和就业支出（类）人力资源和社会保障管理事务（款）行政</w:t>
      </w:r>
      <w:r>
        <w:rPr>
          <w:rFonts w:eastAsia="仿宋_GB2312"/>
          <w:sz w:val="32"/>
          <w:szCs w:val="32"/>
        </w:rPr>
        <w:t>运行（项）：指行政单位的基本支出。</w:t>
      </w:r>
    </w:p>
    <w:p w:rsidR="00DA0213" w:rsidRDefault="00F92C5D">
      <w:pPr>
        <w:ind w:firstLineChars="200" w:firstLine="640"/>
        <w:rPr>
          <w:rFonts w:eastAsia="仿宋_GB2312"/>
          <w:sz w:val="32"/>
          <w:szCs w:val="32"/>
        </w:rPr>
      </w:pPr>
      <w:r>
        <w:rPr>
          <w:rFonts w:eastAsia="仿宋_GB2312"/>
          <w:sz w:val="32"/>
          <w:szCs w:val="32"/>
        </w:rPr>
        <w:t>10.</w:t>
      </w:r>
      <w:r>
        <w:rPr>
          <w:rFonts w:eastAsia="仿宋_GB2312"/>
          <w:sz w:val="32"/>
          <w:szCs w:val="32"/>
        </w:rPr>
        <w:t>住房保障支出（类）住房改革支出（款）住房公积金（项）：指行政事业单位按人力资源和社会保障部、财政部规定的基本工资和津贴补贴以及规定比例为职工缴纳的住房公积金。</w:t>
      </w:r>
    </w:p>
    <w:p w:rsidR="00DA0213" w:rsidRDefault="00F92C5D">
      <w:pPr>
        <w:ind w:firstLineChars="200" w:firstLine="640"/>
        <w:rPr>
          <w:rFonts w:eastAsia="仿宋_GB2312"/>
          <w:sz w:val="32"/>
          <w:szCs w:val="32"/>
        </w:rPr>
      </w:pPr>
      <w:r>
        <w:rPr>
          <w:rFonts w:eastAsia="仿宋_GB2312"/>
          <w:sz w:val="32"/>
          <w:szCs w:val="32"/>
        </w:rPr>
        <w:t>11.</w:t>
      </w:r>
      <w:r>
        <w:rPr>
          <w:rFonts w:eastAsia="仿宋_GB2312"/>
          <w:sz w:val="32"/>
          <w:szCs w:val="32"/>
        </w:rPr>
        <w:t>社会保障和就业（类）人力资源和社会保障管理事务（款）社会保险经办机构（项）：指社会保险经办机构开展业务工作的支出。</w:t>
      </w:r>
    </w:p>
    <w:p w:rsidR="00DA0213" w:rsidRDefault="00F92C5D">
      <w:pPr>
        <w:spacing w:line="600" w:lineRule="exact"/>
        <w:ind w:firstLine="640"/>
        <w:rPr>
          <w:rFonts w:eastAsia="仿宋_GB2312"/>
          <w:sz w:val="32"/>
          <w:szCs w:val="32"/>
        </w:rPr>
      </w:pPr>
      <w:r>
        <w:rPr>
          <w:rFonts w:eastAsia="仿宋_GB2312"/>
          <w:sz w:val="32"/>
          <w:szCs w:val="32"/>
        </w:rPr>
        <w:t>1</w:t>
      </w:r>
      <w:r>
        <w:rPr>
          <w:rFonts w:eastAsia="仿宋_GB2312"/>
          <w:sz w:val="32"/>
          <w:szCs w:val="32"/>
        </w:rPr>
        <w:t>2</w:t>
      </w:r>
      <w:r>
        <w:rPr>
          <w:rFonts w:eastAsia="仿宋_GB2312"/>
          <w:sz w:val="32"/>
          <w:szCs w:val="32"/>
        </w:rPr>
        <w:t>.</w:t>
      </w:r>
      <w:r>
        <w:rPr>
          <w:rFonts w:eastAsia="仿宋_GB2312"/>
          <w:sz w:val="32"/>
          <w:szCs w:val="32"/>
        </w:rPr>
        <w:t>社会保障和就业支出（类）行政事业单位</w:t>
      </w:r>
      <w:r>
        <w:rPr>
          <w:rFonts w:eastAsia="仿宋_GB2312"/>
          <w:sz w:val="32"/>
          <w:szCs w:val="32"/>
        </w:rPr>
        <w:t>养老支出</w:t>
      </w:r>
      <w:r>
        <w:rPr>
          <w:rFonts w:eastAsia="仿宋_GB2312"/>
          <w:sz w:val="32"/>
          <w:szCs w:val="32"/>
        </w:rPr>
        <w:t>（款）行政单位离退休（项）：指行政单位</w:t>
      </w:r>
      <w:r>
        <w:rPr>
          <w:rFonts w:eastAsia="仿宋_GB2312"/>
          <w:sz w:val="32"/>
          <w:szCs w:val="32"/>
        </w:rPr>
        <w:t>（包括实行公务员管理的事业单位）</w:t>
      </w:r>
      <w:r>
        <w:rPr>
          <w:rFonts w:eastAsia="仿宋_GB2312"/>
          <w:sz w:val="32"/>
          <w:szCs w:val="32"/>
        </w:rPr>
        <w:t>开支的离退休</w:t>
      </w:r>
      <w:r>
        <w:rPr>
          <w:rFonts w:eastAsia="仿宋_GB2312"/>
          <w:sz w:val="32"/>
          <w:szCs w:val="32"/>
        </w:rPr>
        <w:t>经费</w:t>
      </w:r>
      <w:r>
        <w:rPr>
          <w:rFonts w:eastAsia="仿宋_GB2312"/>
          <w:sz w:val="32"/>
          <w:szCs w:val="32"/>
        </w:rPr>
        <w:t>。</w:t>
      </w:r>
    </w:p>
    <w:p w:rsidR="00DA0213" w:rsidRDefault="00F92C5D">
      <w:pPr>
        <w:spacing w:line="560" w:lineRule="exact"/>
        <w:ind w:firstLine="640"/>
        <w:rPr>
          <w:rFonts w:eastAsia="仿宋_GB2312"/>
          <w:sz w:val="32"/>
          <w:szCs w:val="32"/>
        </w:rPr>
      </w:pPr>
      <w:r>
        <w:rPr>
          <w:rFonts w:eastAsia="仿宋_GB2312"/>
          <w:sz w:val="32"/>
          <w:szCs w:val="32"/>
        </w:rPr>
        <w:t>1</w:t>
      </w:r>
      <w:r>
        <w:rPr>
          <w:rFonts w:eastAsia="仿宋_GB2312"/>
          <w:sz w:val="32"/>
          <w:szCs w:val="32"/>
        </w:rPr>
        <w:t>3</w:t>
      </w:r>
      <w:r>
        <w:rPr>
          <w:rFonts w:eastAsia="仿宋_GB2312"/>
          <w:sz w:val="32"/>
          <w:szCs w:val="32"/>
        </w:rPr>
        <w:t>.</w:t>
      </w:r>
      <w:r>
        <w:rPr>
          <w:rFonts w:eastAsia="仿宋_GB2312"/>
          <w:sz w:val="32"/>
          <w:szCs w:val="32"/>
        </w:rPr>
        <w:t>社会保障和就业支出（类）行政事业单位</w:t>
      </w:r>
      <w:r>
        <w:rPr>
          <w:rFonts w:eastAsia="仿宋_GB2312"/>
          <w:sz w:val="32"/>
          <w:szCs w:val="32"/>
        </w:rPr>
        <w:t>养老支</w:t>
      </w:r>
      <w:r>
        <w:rPr>
          <w:rFonts w:eastAsia="仿宋_GB2312"/>
          <w:sz w:val="32"/>
          <w:szCs w:val="32"/>
        </w:rPr>
        <w:t>出</w:t>
      </w:r>
      <w:r>
        <w:rPr>
          <w:rFonts w:eastAsia="仿宋_GB2312"/>
          <w:sz w:val="32"/>
          <w:szCs w:val="32"/>
        </w:rPr>
        <w:t>（款）机关事业单位基本养老保险缴费支出（项）：指机关事业单位实施养老保险制度由单位缴纳的基本养老保险费支出。</w:t>
      </w:r>
    </w:p>
    <w:p w:rsidR="00DA0213" w:rsidRDefault="00F92C5D">
      <w:pPr>
        <w:ind w:firstLineChars="200" w:firstLine="640"/>
        <w:rPr>
          <w:rFonts w:eastAsia="仿宋_GB2312"/>
          <w:sz w:val="32"/>
          <w:szCs w:val="32"/>
        </w:rPr>
      </w:pPr>
      <w:r>
        <w:rPr>
          <w:rFonts w:eastAsia="仿宋_GB2312"/>
          <w:sz w:val="32"/>
          <w:szCs w:val="32"/>
        </w:rPr>
        <w:t>1</w:t>
      </w:r>
      <w:r>
        <w:rPr>
          <w:rFonts w:eastAsia="仿宋_GB2312"/>
          <w:sz w:val="32"/>
          <w:szCs w:val="32"/>
        </w:rPr>
        <w:t>4</w:t>
      </w:r>
      <w:r>
        <w:rPr>
          <w:rFonts w:eastAsia="仿宋_GB2312"/>
          <w:sz w:val="32"/>
          <w:szCs w:val="32"/>
        </w:rPr>
        <w:t>.</w:t>
      </w:r>
      <w:r>
        <w:rPr>
          <w:rFonts w:eastAsia="仿宋_GB2312"/>
          <w:sz w:val="32"/>
          <w:szCs w:val="32"/>
        </w:rPr>
        <w:t>社会保障和就业（类）人力资源和社会保障管理事务（款）</w:t>
      </w:r>
      <w:r>
        <w:rPr>
          <w:rFonts w:eastAsia="仿宋_GB2312"/>
          <w:sz w:val="32"/>
          <w:szCs w:val="32"/>
        </w:rPr>
        <w:t>其他人力资源和社会保障管理事务支出</w:t>
      </w:r>
      <w:r>
        <w:rPr>
          <w:rFonts w:eastAsia="仿宋_GB2312"/>
          <w:sz w:val="32"/>
          <w:szCs w:val="32"/>
        </w:rPr>
        <w:t>（项）：指</w:t>
      </w:r>
      <w:r>
        <w:rPr>
          <w:rFonts w:eastAsia="仿宋_GB2312"/>
          <w:sz w:val="32"/>
          <w:szCs w:val="32"/>
        </w:rPr>
        <w:t>其他用于人力资源和社会保障管理事务方面</w:t>
      </w:r>
      <w:r>
        <w:rPr>
          <w:rFonts w:eastAsia="仿宋_GB2312"/>
          <w:sz w:val="32"/>
          <w:szCs w:val="32"/>
        </w:rPr>
        <w:t>的支出。</w:t>
      </w:r>
    </w:p>
    <w:p w:rsidR="00DA0213" w:rsidRDefault="00F92C5D">
      <w:pPr>
        <w:spacing w:line="560" w:lineRule="exact"/>
        <w:ind w:firstLineChars="200" w:firstLine="640"/>
        <w:rPr>
          <w:rFonts w:eastAsia="仿宋_GB2312"/>
          <w:sz w:val="32"/>
          <w:szCs w:val="32"/>
        </w:rPr>
      </w:pPr>
      <w:r>
        <w:rPr>
          <w:rFonts w:eastAsia="仿宋_GB2312"/>
          <w:sz w:val="32"/>
          <w:szCs w:val="32"/>
        </w:rPr>
        <w:t>15</w:t>
      </w:r>
      <w:r>
        <w:rPr>
          <w:rFonts w:eastAsia="仿宋_GB2312"/>
          <w:sz w:val="32"/>
          <w:szCs w:val="32"/>
        </w:rPr>
        <w:t>.</w:t>
      </w:r>
      <w:r>
        <w:rPr>
          <w:rFonts w:eastAsia="仿宋_GB2312"/>
          <w:sz w:val="32"/>
          <w:szCs w:val="32"/>
        </w:rPr>
        <w:t>基本支出：指为保障机构正常运转、完成日常工作任务而发生的人员支出和公用支出。</w:t>
      </w:r>
    </w:p>
    <w:p w:rsidR="00DA0213" w:rsidRDefault="00F92C5D">
      <w:pPr>
        <w:spacing w:line="560" w:lineRule="exact"/>
        <w:ind w:firstLineChars="200" w:firstLine="640"/>
        <w:rPr>
          <w:rFonts w:eastAsia="仿宋_GB2312"/>
          <w:sz w:val="32"/>
          <w:szCs w:val="32"/>
        </w:rPr>
      </w:pPr>
      <w:r>
        <w:rPr>
          <w:rFonts w:eastAsia="仿宋_GB2312"/>
          <w:sz w:val="32"/>
          <w:szCs w:val="32"/>
        </w:rPr>
        <w:t>16</w:t>
      </w:r>
      <w:r>
        <w:rPr>
          <w:rFonts w:eastAsia="仿宋_GB2312"/>
          <w:sz w:val="32"/>
          <w:szCs w:val="32"/>
        </w:rPr>
        <w:t>.</w:t>
      </w:r>
      <w:r>
        <w:rPr>
          <w:rFonts w:eastAsia="仿宋_GB2312"/>
          <w:sz w:val="32"/>
          <w:szCs w:val="32"/>
        </w:rPr>
        <w:t>项目支出：指在基本支出之外为完成特定行政任务和事业发展目标所发生的支出。</w:t>
      </w:r>
      <w:r>
        <w:rPr>
          <w:rFonts w:eastAsia="仿宋_GB2312"/>
          <w:sz w:val="32"/>
          <w:szCs w:val="32"/>
        </w:rPr>
        <w:t xml:space="preserve"> </w:t>
      </w:r>
    </w:p>
    <w:p w:rsidR="00DA0213" w:rsidRDefault="00F92C5D">
      <w:pPr>
        <w:spacing w:line="560" w:lineRule="exact"/>
        <w:ind w:firstLineChars="200" w:firstLine="640"/>
        <w:rPr>
          <w:rFonts w:eastAsia="仿宋_GB2312"/>
          <w:sz w:val="32"/>
          <w:szCs w:val="32"/>
        </w:rPr>
      </w:pPr>
      <w:r>
        <w:rPr>
          <w:rFonts w:eastAsia="仿宋_GB2312"/>
          <w:sz w:val="32"/>
          <w:szCs w:val="32"/>
        </w:rPr>
        <w:t>17</w:t>
      </w:r>
      <w:r>
        <w:rPr>
          <w:rFonts w:eastAsia="仿宋_GB2312"/>
          <w:sz w:val="32"/>
          <w:szCs w:val="32"/>
        </w:rPr>
        <w:t>.</w:t>
      </w:r>
      <w:r>
        <w:rPr>
          <w:rFonts w:eastAsia="仿宋_GB2312"/>
          <w:sz w:val="32"/>
          <w:szCs w:val="32"/>
        </w:rPr>
        <w:t>经营支出：指事业单位在专业业务活动及其辅助活动之外开展非独立核算经营活动发生的</w:t>
      </w:r>
      <w:r>
        <w:rPr>
          <w:rFonts w:eastAsia="仿宋_GB2312"/>
          <w:sz w:val="32"/>
          <w:szCs w:val="32"/>
        </w:rPr>
        <w:t>支出。</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18</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A0213" w:rsidRDefault="00F92C5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19</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A0213" w:rsidRDefault="00DA0213">
      <w:pPr>
        <w:pStyle w:val="Default"/>
        <w:spacing w:line="560" w:lineRule="exact"/>
        <w:ind w:firstLineChars="200" w:firstLine="640"/>
        <w:rPr>
          <w:rFonts w:ascii="Times New Roman" w:eastAsia="仿宋_GB2312" w:hAnsi="Times New Roman" w:cs="Times New Roman"/>
          <w:color w:val="auto"/>
          <w:sz w:val="32"/>
          <w:szCs w:val="32"/>
        </w:rPr>
      </w:pPr>
    </w:p>
    <w:p w:rsidR="00DA0213" w:rsidRDefault="00F92C5D">
      <w:pPr>
        <w:spacing w:line="600" w:lineRule="exact"/>
        <w:jc w:val="center"/>
        <w:outlineLvl w:val="0"/>
        <w:rPr>
          <w:rStyle w:val="1Char"/>
          <w:rFonts w:eastAsia="黑体"/>
          <w:b w:val="0"/>
        </w:rPr>
      </w:pPr>
      <w:bookmarkStart w:id="52" w:name="_Toc15377226"/>
      <w:r>
        <w:rPr>
          <w:b/>
          <w:sz w:val="44"/>
          <w:szCs w:val="44"/>
        </w:rPr>
        <w:br w:type="page"/>
      </w:r>
      <w:bookmarkStart w:id="53" w:name="_Toc15396614"/>
      <w:r>
        <w:rPr>
          <w:rFonts w:eastAsia="黑体"/>
          <w:sz w:val="44"/>
          <w:szCs w:val="44"/>
        </w:rPr>
        <w:t>第</w:t>
      </w:r>
      <w:r>
        <w:rPr>
          <w:rStyle w:val="1Char"/>
          <w:rFonts w:eastAsia="黑体"/>
          <w:b w:val="0"/>
        </w:rPr>
        <w:t>四部分</w:t>
      </w:r>
      <w:r>
        <w:rPr>
          <w:rStyle w:val="1Char"/>
          <w:rFonts w:eastAsia="黑体"/>
          <w:b w:val="0"/>
        </w:rPr>
        <w:t xml:space="preserve"> </w:t>
      </w:r>
      <w:r>
        <w:rPr>
          <w:rStyle w:val="1Char"/>
          <w:rFonts w:eastAsia="黑体"/>
          <w:b w:val="0"/>
        </w:rPr>
        <w:t>附件</w:t>
      </w:r>
      <w:bookmarkEnd w:id="53"/>
    </w:p>
    <w:p w:rsidR="00DA0213" w:rsidRDefault="00F92C5D">
      <w:pPr>
        <w:widowControl/>
        <w:spacing w:line="560" w:lineRule="exact"/>
        <w:contextualSpacing/>
        <w:jc w:val="center"/>
        <w:rPr>
          <w:b/>
          <w:sz w:val="32"/>
          <w:szCs w:val="32"/>
          <w:shd w:val="clear" w:color="auto" w:fill="FFFFFF"/>
        </w:rPr>
      </w:pPr>
      <w:r>
        <w:rPr>
          <w:b/>
          <w:sz w:val="32"/>
          <w:szCs w:val="32"/>
          <w:shd w:val="clear" w:color="auto" w:fill="FFFFFF"/>
        </w:rPr>
        <w:t>202</w:t>
      </w:r>
      <w:r>
        <w:rPr>
          <w:b/>
          <w:sz w:val="32"/>
          <w:szCs w:val="32"/>
          <w:shd w:val="clear" w:color="auto" w:fill="FFFFFF"/>
        </w:rPr>
        <w:t>2</w:t>
      </w:r>
      <w:r>
        <w:rPr>
          <w:b/>
          <w:sz w:val="32"/>
          <w:szCs w:val="32"/>
          <w:shd w:val="clear" w:color="auto" w:fill="FFFFFF"/>
        </w:rPr>
        <w:t>年部门整体绩效评价报告</w:t>
      </w:r>
    </w:p>
    <w:p w:rsidR="00DA0213" w:rsidRDefault="00DA0213">
      <w:pPr>
        <w:widowControl/>
        <w:adjustRightInd w:val="0"/>
        <w:snapToGrid w:val="0"/>
        <w:spacing w:line="560" w:lineRule="exact"/>
        <w:ind w:firstLineChars="200" w:firstLine="640"/>
        <w:contextualSpacing/>
        <w:jc w:val="left"/>
        <w:rPr>
          <w:rFonts w:eastAsia="黑体"/>
          <w:kern w:val="0"/>
          <w:sz w:val="32"/>
          <w:szCs w:val="32"/>
          <w:shd w:val="clear" w:color="auto" w:fill="FFFFFF"/>
        </w:rPr>
      </w:pPr>
    </w:p>
    <w:p w:rsidR="00DA0213" w:rsidRDefault="00F92C5D">
      <w:pPr>
        <w:widowControl/>
        <w:numPr>
          <w:ilvl w:val="0"/>
          <w:numId w:val="4"/>
        </w:numPr>
        <w:adjustRightInd w:val="0"/>
        <w:snapToGrid w:val="0"/>
        <w:spacing w:line="560" w:lineRule="exact"/>
        <w:ind w:firstLineChars="200" w:firstLine="64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部门（单位）基本情况</w:t>
      </w:r>
    </w:p>
    <w:p w:rsidR="00DA0213" w:rsidRDefault="00F92C5D" w:rsidP="00C503B7">
      <w:pPr>
        <w:widowControl/>
        <w:numPr>
          <w:ilvl w:val="0"/>
          <w:numId w:val="5"/>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机构组成。</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rPr>
        <w:t>攀枝花市社会保险事务中心是攀枝花市人力资源和社会保障局下属参照公务员法管理的事业单位，内设十科一室。</w:t>
      </w:r>
    </w:p>
    <w:p w:rsidR="00DA0213" w:rsidRDefault="00F92C5D" w:rsidP="00C503B7">
      <w:pPr>
        <w:widowControl/>
        <w:numPr>
          <w:ilvl w:val="0"/>
          <w:numId w:val="5"/>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机构职能和人员概况。</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rPr>
      </w:pPr>
      <w:r>
        <w:rPr>
          <w:rFonts w:eastAsia="仿宋_GB2312"/>
          <w:kern w:val="0"/>
          <w:sz w:val="32"/>
          <w:szCs w:val="32"/>
        </w:rPr>
        <w:t>按照市编委批复和市人社局安排，攀枝花市社会保险事务中心承担的主要职能有：城镇企业职工、灵活就业人员、机关事业单位职工养老保险以及工伤保险参保登记、申报工作；负责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rPr>
      </w:pPr>
      <w:r>
        <w:rPr>
          <w:rFonts w:eastAsia="仿宋_GB2312"/>
          <w:kern w:val="0"/>
          <w:sz w:val="32"/>
          <w:szCs w:val="32"/>
        </w:rPr>
        <w:t>攀枝花市社会保险事务中心核定人员编制数</w:t>
      </w:r>
      <w:r>
        <w:rPr>
          <w:rFonts w:eastAsia="仿宋_GB2312"/>
          <w:kern w:val="0"/>
          <w:sz w:val="32"/>
          <w:szCs w:val="32"/>
        </w:rPr>
        <w:t>63</w:t>
      </w:r>
      <w:r>
        <w:rPr>
          <w:rFonts w:eastAsia="仿宋_GB2312"/>
          <w:kern w:val="0"/>
          <w:sz w:val="32"/>
          <w:szCs w:val="32"/>
        </w:rPr>
        <w:t>人。</w:t>
      </w:r>
      <w:r>
        <w:rPr>
          <w:rFonts w:eastAsia="仿宋_GB2312"/>
          <w:kern w:val="0"/>
          <w:sz w:val="32"/>
          <w:szCs w:val="32"/>
        </w:rPr>
        <w:t>2022</w:t>
      </w:r>
      <w:r>
        <w:rPr>
          <w:rFonts w:eastAsia="仿宋_GB2312"/>
          <w:kern w:val="0"/>
          <w:sz w:val="32"/>
          <w:szCs w:val="32"/>
        </w:rPr>
        <w:t>年末实有在编人员</w:t>
      </w:r>
      <w:r>
        <w:rPr>
          <w:rFonts w:eastAsia="仿宋_GB2312"/>
          <w:kern w:val="0"/>
          <w:sz w:val="32"/>
          <w:szCs w:val="32"/>
        </w:rPr>
        <w:t>58</w:t>
      </w:r>
      <w:r>
        <w:rPr>
          <w:rFonts w:eastAsia="仿宋_GB2312"/>
          <w:kern w:val="0"/>
          <w:sz w:val="32"/>
          <w:szCs w:val="32"/>
        </w:rPr>
        <w:t>人，退休人员</w:t>
      </w:r>
      <w:r>
        <w:rPr>
          <w:rFonts w:eastAsia="仿宋_GB2312"/>
          <w:kern w:val="0"/>
          <w:sz w:val="32"/>
          <w:szCs w:val="32"/>
        </w:rPr>
        <w:t>27</w:t>
      </w:r>
      <w:r>
        <w:rPr>
          <w:rFonts w:eastAsia="仿宋_GB2312"/>
          <w:kern w:val="0"/>
          <w:sz w:val="32"/>
          <w:szCs w:val="32"/>
        </w:rPr>
        <w:t>人。根据工作需</w:t>
      </w:r>
      <w:r>
        <w:rPr>
          <w:rFonts w:eastAsia="仿宋_GB2312"/>
          <w:kern w:val="0"/>
          <w:sz w:val="32"/>
          <w:szCs w:val="32"/>
        </w:rPr>
        <w:t>要另外聘用人员</w:t>
      </w:r>
      <w:r>
        <w:rPr>
          <w:rFonts w:eastAsia="仿宋_GB2312"/>
          <w:kern w:val="0"/>
          <w:sz w:val="32"/>
          <w:szCs w:val="32"/>
        </w:rPr>
        <w:t>12</w:t>
      </w:r>
      <w:r>
        <w:rPr>
          <w:rFonts w:eastAsia="仿宋_GB2312"/>
          <w:kern w:val="0"/>
          <w:sz w:val="32"/>
          <w:szCs w:val="32"/>
        </w:rPr>
        <w:t>人。</w:t>
      </w:r>
    </w:p>
    <w:p w:rsidR="00DA0213" w:rsidRDefault="00F92C5D" w:rsidP="00C503B7">
      <w:pPr>
        <w:widowControl/>
        <w:numPr>
          <w:ilvl w:val="0"/>
          <w:numId w:val="5"/>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年度主要工作任务。</w:t>
      </w:r>
    </w:p>
    <w:p w:rsidR="00DA0213" w:rsidRDefault="00F92C5D">
      <w:pPr>
        <w:adjustRightInd w:val="0"/>
        <w:spacing w:line="580" w:lineRule="exact"/>
        <w:ind w:firstLineChars="200" w:firstLine="640"/>
        <w:rPr>
          <w:rFonts w:eastAsia="仿宋_GB2312"/>
          <w:sz w:val="32"/>
          <w:szCs w:val="32"/>
        </w:rPr>
      </w:pPr>
      <w:r>
        <w:rPr>
          <w:rFonts w:eastAsia="仿宋_GB2312"/>
          <w:bCs/>
          <w:sz w:val="32"/>
          <w:szCs w:val="32"/>
        </w:rPr>
        <w:t>1.</w:t>
      </w:r>
      <w:r>
        <w:rPr>
          <w:rFonts w:eastAsia="仿宋_GB2312"/>
          <w:bCs/>
          <w:sz w:val="32"/>
          <w:szCs w:val="32"/>
        </w:rPr>
        <w:t>实施参保精准扩面提质行动。</w:t>
      </w:r>
      <w:r>
        <w:rPr>
          <w:rFonts w:eastAsia="仿宋_GB2312"/>
          <w:sz w:val="32"/>
          <w:szCs w:val="32"/>
        </w:rPr>
        <w:t>督促用人单位依法为建立规范劳动关系的从业人员参加社会保险。运用全省新就业形态就业人员数据库，组织比对核查，全面掌握参保底数，开展精准扩面。用好全民参保数据库，推进灵活就业人员、农民工等重点群体参保。引导符合条件的城乡居民在户籍地参加城乡居民养老保险。</w:t>
      </w:r>
    </w:p>
    <w:p w:rsidR="00DA0213" w:rsidRDefault="00F92C5D">
      <w:pPr>
        <w:adjustRightInd w:val="0"/>
        <w:spacing w:line="580" w:lineRule="exact"/>
        <w:ind w:firstLineChars="200" w:firstLine="640"/>
        <w:rPr>
          <w:rFonts w:eastAsia="仿宋_GB2312"/>
          <w:sz w:val="32"/>
          <w:szCs w:val="32"/>
        </w:rPr>
      </w:pPr>
      <w:r>
        <w:rPr>
          <w:rFonts w:eastAsia="仿宋_GB2312"/>
          <w:bCs/>
          <w:sz w:val="32"/>
          <w:szCs w:val="32"/>
        </w:rPr>
        <w:t>2.</w:t>
      </w:r>
      <w:r>
        <w:rPr>
          <w:rFonts w:eastAsia="仿宋_GB2312"/>
          <w:bCs/>
          <w:sz w:val="32"/>
          <w:szCs w:val="32"/>
        </w:rPr>
        <w:t>巩固社保扶贫成果助力乡村振兴。</w:t>
      </w:r>
      <w:r>
        <w:rPr>
          <w:rFonts w:eastAsia="仿宋_GB2312"/>
          <w:sz w:val="32"/>
          <w:szCs w:val="32"/>
        </w:rPr>
        <w:t>持续巩固社保扶贫成果，落实好困难群体城乡居民基本养老保险费代缴政策，保障低收入群体社保相关待遇。加强与民政、残联、乡村振兴等部门协同，强化工作调度和督促指导，推动实现</w:t>
      </w:r>
      <w:r>
        <w:rPr>
          <w:rFonts w:eastAsia="仿宋_GB2312"/>
          <w:sz w:val="32"/>
          <w:szCs w:val="32"/>
        </w:rPr>
        <w:t>“</w:t>
      </w:r>
      <w:r>
        <w:rPr>
          <w:rFonts w:eastAsia="仿宋_GB2312"/>
          <w:sz w:val="32"/>
          <w:szCs w:val="32"/>
        </w:rPr>
        <w:t>应代缴尽代缴</w:t>
      </w:r>
      <w:r>
        <w:rPr>
          <w:rFonts w:eastAsia="仿宋_GB2312"/>
          <w:sz w:val="32"/>
          <w:szCs w:val="32"/>
        </w:rPr>
        <w:t>”</w:t>
      </w:r>
      <w:r>
        <w:rPr>
          <w:rFonts w:eastAsia="仿宋_GB2312"/>
          <w:sz w:val="32"/>
          <w:szCs w:val="32"/>
        </w:rPr>
        <w:t>，做到</w:t>
      </w:r>
      <w:r>
        <w:rPr>
          <w:rFonts w:eastAsia="仿宋_GB2312"/>
          <w:sz w:val="32"/>
          <w:szCs w:val="32"/>
        </w:rPr>
        <w:t>“</w:t>
      </w:r>
      <w:r>
        <w:rPr>
          <w:rFonts w:eastAsia="仿宋_GB2312"/>
          <w:sz w:val="32"/>
          <w:szCs w:val="32"/>
        </w:rPr>
        <w:t>应保尽保</w:t>
      </w:r>
      <w:r>
        <w:rPr>
          <w:rFonts w:eastAsia="仿宋_GB2312"/>
          <w:sz w:val="32"/>
          <w:szCs w:val="32"/>
        </w:rPr>
        <w:t>”</w:t>
      </w:r>
      <w:r>
        <w:rPr>
          <w:rFonts w:eastAsia="仿宋_GB2312"/>
          <w:sz w:val="32"/>
          <w:szCs w:val="32"/>
        </w:rPr>
        <w:t>。</w:t>
      </w:r>
    </w:p>
    <w:p w:rsidR="00DA0213" w:rsidRDefault="00F92C5D">
      <w:pPr>
        <w:spacing w:line="580" w:lineRule="exact"/>
        <w:ind w:firstLineChars="200" w:firstLine="640"/>
        <w:rPr>
          <w:rFonts w:eastAsia="仿宋_GB2312"/>
          <w:sz w:val="32"/>
          <w:szCs w:val="32"/>
        </w:rPr>
      </w:pPr>
      <w:r>
        <w:rPr>
          <w:rFonts w:eastAsia="仿宋_GB2312"/>
          <w:bCs/>
          <w:sz w:val="32"/>
          <w:szCs w:val="32"/>
        </w:rPr>
        <w:t>3.</w:t>
      </w:r>
      <w:r>
        <w:rPr>
          <w:rFonts w:eastAsia="仿宋_GB2312"/>
          <w:bCs/>
          <w:sz w:val="32"/>
          <w:szCs w:val="32"/>
        </w:rPr>
        <w:t>加强社保待遇发放经办管理。</w:t>
      </w:r>
      <w:r>
        <w:rPr>
          <w:rFonts w:eastAsia="仿宋_GB2312"/>
          <w:sz w:val="32"/>
          <w:szCs w:val="32"/>
        </w:rPr>
        <w:t>落实养老、工伤保险待遇调整政策。坚守保发放底线，与财政部门、金融机构等加强业务协作，强化资金调度，提高待遇发放效率，确保各项社保待遇按时、足额、规范发放。加强保发放调度，制定风险处置预案，切实保障参保人员权益。持续做好城乡居民养老保险待遇领取人员基础养老金增发工作，持续推进城乡</w:t>
      </w:r>
      <w:r>
        <w:rPr>
          <w:rFonts w:eastAsia="仿宋_GB2312"/>
          <w:sz w:val="32"/>
          <w:szCs w:val="32"/>
        </w:rPr>
        <w:t>居民养老保险暂停领取待遇人员专项清理。落实企业职工基本养老保险遗属待遇暂行办法，做好待遇兑现工作。</w:t>
      </w:r>
    </w:p>
    <w:p w:rsidR="00DA0213" w:rsidRDefault="00F92C5D">
      <w:pPr>
        <w:adjustRightInd w:val="0"/>
        <w:spacing w:line="580" w:lineRule="exact"/>
        <w:ind w:firstLineChars="200" w:firstLine="640"/>
        <w:rPr>
          <w:rFonts w:eastAsia="仿宋_GB2312"/>
          <w:sz w:val="32"/>
          <w:szCs w:val="32"/>
        </w:rPr>
      </w:pPr>
      <w:r>
        <w:rPr>
          <w:rFonts w:eastAsia="仿宋_GB2312"/>
          <w:bCs/>
          <w:sz w:val="32"/>
          <w:szCs w:val="32"/>
        </w:rPr>
        <w:t>4.</w:t>
      </w:r>
      <w:r>
        <w:rPr>
          <w:rFonts w:eastAsia="仿宋_GB2312"/>
          <w:bCs/>
          <w:sz w:val="32"/>
          <w:szCs w:val="32"/>
        </w:rPr>
        <w:t>做好工伤保险经办管理工作。</w:t>
      </w:r>
      <w:r>
        <w:rPr>
          <w:rFonts w:eastAsia="仿宋_GB2312"/>
          <w:sz w:val="32"/>
          <w:szCs w:val="32"/>
        </w:rPr>
        <w:t>推进工伤预防，提升危险化学品企业工伤预防能力。聚焦预防、康复、待遇支付、医疗费用结算等管理薄弱环节，全面梳理排查风险，健全问题台账，抓好整改落实，提升工伤保险经办管理服务能力。</w:t>
      </w:r>
    </w:p>
    <w:p w:rsidR="00DA0213" w:rsidRDefault="00F92C5D">
      <w:pPr>
        <w:pStyle w:val="a9"/>
        <w:wordWrap w:val="0"/>
        <w:adjustRightInd w:val="0"/>
        <w:spacing w:before="0" w:beforeAutospacing="0" w:after="0" w:afterAutospacing="0" w:line="580" w:lineRule="exact"/>
        <w:ind w:firstLineChars="200" w:firstLine="640"/>
        <w:jc w:val="both"/>
        <w:rPr>
          <w:rFonts w:eastAsia="仿宋_GB2312"/>
          <w:sz w:val="32"/>
          <w:szCs w:val="32"/>
        </w:rPr>
      </w:pPr>
      <w:r>
        <w:rPr>
          <w:rFonts w:eastAsia="仿宋_GB2312"/>
          <w:bCs/>
          <w:kern w:val="2"/>
          <w:sz w:val="32"/>
          <w:szCs w:val="32"/>
        </w:rPr>
        <w:t>5.</w:t>
      </w:r>
      <w:r>
        <w:rPr>
          <w:rFonts w:eastAsia="仿宋_GB2312"/>
          <w:bCs/>
          <w:kern w:val="2"/>
          <w:sz w:val="32"/>
          <w:szCs w:val="32"/>
        </w:rPr>
        <w:t>开展社保基金管理提升年行动。</w:t>
      </w:r>
      <w:r>
        <w:rPr>
          <w:rFonts w:eastAsia="仿宋_GB2312"/>
          <w:sz w:val="32"/>
          <w:szCs w:val="32"/>
        </w:rPr>
        <w:t>强化警示教育，通过风控形势分析、典型案例通报、举办专题讲座等多种方式，进一步做到以案为鉴、警钟长鸣。强化对社保基金违纪违法问题的处理，配合司法部门依法打击欺诈骗保行为，形成</w:t>
      </w:r>
      <w:r>
        <w:rPr>
          <w:rFonts w:eastAsia="仿宋_GB2312"/>
          <w:sz w:val="32"/>
          <w:szCs w:val="32"/>
        </w:rPr>
        <w:t>强大震慑。大力推动社保经办内部控制规范、岗位权限管理办法等的贯彻落实，坚持实行风险评估、通报、提示函等工作制度，严格实施经办要情报告制度，夯实风险防控制度基础，提升社保经办风险防控水平。</w:t>
      </w:r>
    </w:p>
    <w:p w:rsidR="00DA0213" w:rsidRDefault="00F92C5D">
      <w:pPr>
        <w:adjustRightInd w:val="0"/>
        <w:spacing w:line="580" w:lineRule="exact"/>
        <w:ind w:firstLineChars="200" w:firstLine="640"/>
        <w:rPr>
          <w:rFonts w:eastAsia="仿宋_GB2312"/>
          <w:sz w:val="32"/>
          <w:szCs w:val="32"/>
        </w:rPr>
      </w:pPr>
      <w:r>
        <w:rPr>
          <w:rFonts w:eastAsia="仿宋_GB2312"/>
          <w:bCs/>
          <w:sz w:val="32"/>
          <w:szCs w:val="32"/>
        </w:rPr>
        <w:t>6.</w:t>
      </w:r>
      <w:r>
        <w:rPr>
          <w:rFonts w:eastAsia="仿宋_GB2312"/>
          <w:bCs/>
          <w:sz w:val="32"/>
          <w:szCs w:val="32"/>
        </w:rPr>
        <w:t>持续提升信息化水平。</w:t>
      </w:r>
      <w:r>
        <w:rPr>
          <w:rFonts w:eastAsia="仿宋_GB2312"/>
          <w:sz w:val="32"/>
          <w:szCs w:val="32"/>
        </w:rPr>
        <w:t>全力配合推动全省社会保险信息系统（共建版）按期全面上线运行。进一步健全与税务部门的业务协同机制，持续优化社会保险费信息共享平台功能，提升社保费申报缴纳便利度。配合推进全省社保信息系统（共建版）与国家社会保险公共服务平台、省一体化政务服务平台、省人社在线公共服务平台互联互通，大力推进</w:t>
      </w:r>
      <w:r>
        <w:rPr>
          <w:rFonts w:eastAsia="仿宋_GB2312"/>
          <w:sz w:val="32"/>
          <w:szCs w:val="32"/>
        </w:rPr>
        <w:t>“</w:t>
      </w:r>
      <w:r>
        <w:rPr>
          <w:rFonts w:eastAsia="仿宋_GB2312"/>
          <w:sz w:val="32"/>
          <w:szCs w:val="32"/>
        </w:rPr>
        <w:t>全数据共享、全服</w:t>
      </w:r>
      <w:r>
        <w:rPr>
          <w:rFonts w:eastAsia="仿宋_GB2312"/>
          <w:sz w:val="32"/>
          <w:szCs w:val="32"/>
        </w:rPr>
        <w:t>务上网、全业务用卡</w:t>
      </w:r>
      <w:r>
        <w:rPr>
          <w:rFonts w:eastAsia="仿宋_GB2312"/>
          <w:sz w:val="32"/>
          <w:szCs w:val="32"/>
        </w:rPr>
        <w:t>”</w:t>
      </w:r>
      <w:r>
        <w:rPr>
          <w:rFonts w:eastAsia="仿宋_GB2312"/>
          <w:sz w:val="32"/>
          <w:szCs w:val="32"/>
        </w:rPr>
        <w:t>，推动实现社保公共服务事项</w:t>
      </w:r>
      <w:r>
        <w:rPr>
          <w:rFonts w:eastAsia="仿宋_GB2312"/>
          <w:sz w:val="32"/>
          <w:szCs w:val="32"/>
        </w:rPr>
        <w:t>“</w:t>
      </w:r>
      <w:r>
        <w:rPr>
          <w:rFonts w:eastAsia="仿宋_GB2312"/>
          <w:sz w:val="32"/>
          <w:szCs w:val="32"/>
        </w:rPr>
        <w:t>应上尽上</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一网通办</w:t>
      </w:r>
      <w:r>
        <w:rPr>
          <w:rFonts w:eastAsia="仿宋_GB2312"/>
          <w:sz w:val="32"/>
          <w:szCs w:val="32"/>
        </w:rPr>
        <w:t>”“</w:t>
      </w:r>
      <w:r>
        <w:rPr>
          <w:rFonts w:eastAsia="仿宋_GB2312"/>
          <w:sz w:val="32"/>
          <w:szCs w:val="32"/>
        </w:rPr>
        <w:t>全程网办</w:t>
      </w:r>
      <w:r>
        <w:rPr>
          <w:rFonts w:eastAsia="仿宋_GB2312"/>
          <w:sz w:val="32"/>
          <w:szCs w:val="32"/>
        </w:rPr>
        <w:t>”</w:t>
      </w:r>
      <w:r>
        <w:rPr>
          <w:rFonts w:eastAsia="仿宋_GB2312"/>
          <w:sz w:val="32"/>
          <w:szCs w:val="32"/>
        </w:rPr>
        <w:t>。</w:t>
      </w:r>
    </w:p>
    <w:p w:rsidR="00DA0213" w:rsidRDefault="00F92C5D" w:rsidP="00C503B7">
      <w:pPr>
        <w:widowControl/>
        <w:numPr>
          <w:ilvl w:val="0"/>
          <w:numId w:val="5"/>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部门整体支出绩效目标。</w:t>
      </w:r>
    </w:p>
    <w:p w:rsidR="00DA0213" w:rsidRDefault="00F92C5D">
      <w:pPr>
        <w:adjustRightInd w:val="0"/>
        <w:spacing w:line="580" w:lineRule="exact"/>
        <w:ind w:firstLineChars="200" w:firstLine="640"/>
        <w:rPr>
          <w:rFonts w:eastAsia="仿宋_GB2312"/>
          <w:sz w:val="32"/>
          <w:szCs w:val="32"/>
          <w:lang w:val="zh-CN"/>
        </w:rPr>
      </w:pPr>
      <w:r>
        <w:rPr>
          <w:rFonts w:eastAsia="仿宋_GB2312"/>
          <w:sz w:val="32"/>
          <w:szCs w:val="32"/>
          <w:lang w:val="zh-CN"/>
        </w:rPr>
        <w:t>数量指标</w:t>
      </w:r>
      <w:r>
        <w:rPr>
          <w:rFonts w:eastAsia="仿宋_GB2312"/>
          <w:sz w:val="32"/>
          <w:szCs w:val="32"/>
          <w:lang w:val="zh-CN"/>
        </w:rPr>
        <w:t>1</w:t>
      </w:r>
      <w:r>
        <w:rPr>
          <w:rFonts w:eastAsia="仿宋_GB2312"/>
          <w:sz w:val="32"/>
          <w:szCs w:val="32"/>
          <w:lang w:val="zh-CN"/>
        </w:rPr>
        <w:t>：确保全市各类参保人员基本养老金按时足额发放。</w:t>
      </w:r>
    </w:p>
    <w:p w:rsidR="00DA0213" w:rsidRDefault="00F92C5D">
      <w:pPr>
        <w:adjustRightInd w:val="0"/>
        <w:spacing w:line="580" w:lineRule="exact"/>
        <w:ind w:firstLineChars="200" w:firstLine="640"/>
        <w:rPr>
          <w:rFonts w:eastAsia="仿宋_GB2312"/>
          <w:sz w:val="32"/>
          <w:szCs w:val="32"/>
          <w:lang w:val="zh-CN"/>
        </w:rPr>
      </w:pPr>
      <w:r>
        <w:rPr>
          <w:rFonts w:eastAsia="仿宋_GB2312"/>
          <w:sz w:val="32"/>
          <w:szCs w:val="32"/>
          <w:lang w:val="zh-CN"/>
        </w:rPr>
        <w:t>数量指标</w:t>
      </w:r>
      <w:r>
        <w:rPr>
          <w:rFonts w:eastAsia="仿宋_GB2312"/>
          <w:sz w:val="32"/>
          <w:szCs w:val="32"/>
          <w:lang w:val="zh-CN"/>
        </w:rPr>
        <w:t>2</w:t>
      </w:r>
      <w:r>
        <w:rPr>
          <w:rFonts w:eastAsia="仿宋_GB2312"/>
          <w:sz w:val="32"/>
          <w:szCs w:val="32"/>
          <w:lang w:val="zh-CN"/>
        </w:rPr>
        <w:t>：调整增加各类养老保险待遇领取人员基本养老金水平。</w:t>
      </w:r>
    </w:p>
    <w:p w:rsidR="00DA0213" w:rsidRDefault="00F92C5D">
      <w:pPr>
        <w:adjustRightInd w:val="0"/>
        <w:spacing w:line="580" w:lineRule="exact"/>
        <w:ind w:leftChars="304" w:left="638"/>
        <w:rPr>
          <w:rFonts w:eastAsia="仿宋_GB2312"/>
          <w:sz w:val="32"/>
          <w:szCs w:val="32"/>
          <w:lang w:val="zh-CN"/>
        </w:rPr>
      </w:pPr>
      <w:r>
        <w:rPr>
          <w:rFonts w:eastAsia="仿宋_GB2312"/>
          <w:sz w:val="32"/>
          <w:szCs w:val="32"/>
          <w:lang w:val="zh-CN"/>
        </w:rPr>
        <w:t>数量指标</w:t>
      </w:r>
      <w:r>
        <w:rPr>
          <w:rFonts w:eastAsia="仿宋_GB2312"/>
          <w:sz w:val="32"/>
          <w:szCs w:val="32"/>
          <w:lang w:val="zh-CN"/>
        </w:rPr>
        <w:t>3</w:t>
      </w:r>
      <w:r>
        <w:rPr>
          <w:rFonts w:eastAsia="仿宋_GB2312"/>
          <w:sz w:val="32"/>
          <w:szCs w:val="32"/>
          <w:lang w:val="zh-CN"/>
        </w:rPr>
        <w:t>：做好全市各类人员参保登记、申报工作。</w:t>
      </w:r>
    </w:p>
    <w:p w:rsidR="00DA0213" w:rsidRDefault="00F92C5D">
      <w:pPr>
        <w:adjustRightInd w:val="0"/>
        <w:spacing w:line="580" w:lineRule="exact"/>
        <w:ind w:firstLineChars="200" w:firstLine="640"/>
        <w:rPr>
          <w:rFonts w:eastAsia="仿宋_GB2312"/>
          <w:sz w:val="32"/>
          <w:szCs w:val="32"/>
          <w:lang w:val="zh-CN"/>
        </w:rPr>
      </w:pPr>
      <w:r>
        <w:rPr>
          <w:rFonts w:eastAsia="仿宋_GB2312"/>
          <w:sz w:val="32"/>
          <w:szCs w:val="32"/>
          <w:lang w:val="zh-CN"/>
        </w:rPr>
        <w:t>数量指标</w:t>
      </w:r>
      <w:r>
        <w:rPr>
          <w:rFonts w:eastAsia="仿宋_GB2312"/>
          <w:sz w:val="32"/>
          <w:szCs w:val="32"/>
          <w:lang w:val="zh-CN"/>
        </w:rPr>
        <w:t>4</w:t>
      </w:r>
      <w:r>
        <w:rPr>
          <w:rFonts w:eastAsia="仿宋_GB2312"/>
          <w:sz w:val="32"/>
          <w:szCs w:val="32"/>
          <w:lang w:val="zh-CN"/>
        </w:rPr>
        <w:t>：做好全市工伤预防工作，完成工伤保险待遇审核及支付。</w:t>
      </w:r>
      <w:r>
        <w:rPr>
          <w:rFonts w:eastAsia="仿宋_GB2312"/>
          <w:sz w:val="32"/>
          <w:szCs w:val="32"/>
          <w:lang w:val="zh-CN"/>
        </w:rPr>
        <w:t xml:space="preserve">  </w:t>
      </w:r>
    </w:p>
    <w:p w:rsidR="00DA0213" w:rsidRDefault="00F92C5D">
      <w:pPr>
        <w:adjustRightInd w:val="0"/>
        <w:spacing w:line="580" w:lineRule="exact"/>
        <w:ind w:firstLineChars="200" w:firstLine="640"/>
        <w:rPr>
          <w:rFonts w:eastAsia="仿宋_GB2312"/>
          <w:sz w:val="32"/>
          <w:szCs w:val="32"/>
          <w:lang w:val="zh-CN"/>
        </w:rPr>
      </w:pPr>
      <w:r>
        <w:rPr>
          <w:rFonts w:eastAsia="仿宋_GB2312"/>
          <w:sz w:val="32"/>
          <w:szCs w:val="32"/>
          <w:lang w:val="zh-CN"/>
        </w:rPr>
        <w:t>质量指标：按月支付费用。</w:t>
      </w:r>
    </w:p>
    <w:p w:rsidR="00DA0213" w:rsidRDefault="00F92C5D">
      <w:pPr>
        <w:tabs>
          <w:tab w:val="left" w:pos="6366"/>
        </w:tabs>
        <w:adjustRightInd w:val="0"/>
        <w:spacing w:line="580" w:lineRule="exact"/>
        <w:ind w:firstLineChars="200" w:firstLine="640"/>
        <w:rPr>
          <w:rFonts w:eastAsia="仿宋_GB2312"/>
          <w:sz w:val="32"/>
          <w:szCs w:val="32"/>
          <w:lang w:val="zh-CN"/>
        </w:rPr>
      </w:pPr>
      <w:r>
        <w:rPr>
          <w:rFonts w:eastAsia="仿宋_GB2312"/>
          <w:sz w:val="32"/>
          <w:szCs w:val="32"/>
          <w:lang w:val="zh-CN"/>
        </w:rPr>
        <w:t>时效指标：</w:t>
      </w:r>
      <w:r>
        <w:rPr>
          <w:rFonts w:eastAsia="仿宋_GB2312"/>
          <w:sz w:val="32"/>
          <w:szCs w:val="32"/>
          <w:lang w:val="zh-CN"/>
        </w:rPr>
        <w:t>2022</w:t>
      </w:r>
      <w:r>
        <w:rPr>
          <w:rFonts w:eastAsia="仿宋_GB2312"/>
          <w:sz w:val="32"/>
          <w:szCs w:val="32"/>
          <w:lang w:val="zh-CN"/>
        </w:rPr>
        <w:t>年</w:t>
      </w:r>
      <w:r>
        <w:rPr>
          <w:rFonts w:eastAsia="仿宋_GB2312"/>
          <w:sz w:val="32"/>
          <w:szCs w:val="32"/>
          <w:lang w:val="zh-CN"/>
        </w:rPr>
        <w:t>1-12</w:t>
      </w:r>
      <w:r>
        <w:rPr>
          <w:rFonts w:eastAsia="仿宋_GB2312"/>
          <w:sz w:val="32"/>
          <w:szCs w:val="32"/>
          <w:lang w:val="zh-CN"/>
        </w:rPr>
        <w:t>月完成时间。</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lang w:val="zh-CN"/>
        </w:rPr>
        <w:t>成本指标</w:t>
      </w:r>
      <w:r>
        <w:rPr>
          <w:rFonts w:eastAsia="仿宋_GB2312"/>
          <w:sz w:val="32"/>
          <w:szCs w:val="32"/>
        </w:rPr>
        <w:t>1</w:t>
      </w:r>
      <w:r>
        <w:rPr>
          <w:rFonts w:eastAsia="仿宋_GB2312"/>
          <w:sz w:val="32"/>
          <w:szCs w:val="32"/>
        </w:rPr>
        <w:t>：按月支付保障单位正常运转的工作经费。</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lang w:val="zh-CN"/>
        </w:rPr>
        <w:t>成本指标</w:t>
      </w:r>
      <w:r>
        <w:rPr>
          <w:rFonts w:eastAsia="仿宋_GB2312"/>
          <w:sz w:val="32"/>
          <w:szCs w:val="32"/>
        </w:rPr>
        <w:t>2</w:t>
      </w:r>
      <w:r>
        <w:rPr>
          <w:rFonts w:eastAsia="仿宋_GB2312"/>
          <w:sz w:val="32"/>
          <w:szCs w:val="32"/>
        </w:rPr>
        <w:t>：按月支付人员工资、社保缴费及公积金等人员经费。</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rPr>
        <w:t>社会效益指标：按时足额发放待遇。</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rPr>
        <w:t>可持续影响指标：社会保险基金运行平稳有序。</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rPr>
        <w:t>服务对象满意度指标</w:t>
      </w:r>
      <w:r>
        <w:rPr>
          <w:rFonts w:eastAsia="仿宋_GB2312"/>
          <w:sz w:val="32"/>
          <w:szCs w:val="32"/>
        </w:rPr>
        <w:t>1</w:t>
      </w:r>
      <w:r>
        <w:rPr>
          <w:rFonts w:eastAsia="仿宋_GB2312"/>
          <w:sz w:val="32"/>
          <w:szCs w:val="32"/>
        </w:rPr>
        <w:t>：退休人员满意度大于</w:t>
      </w:r>
      <w:r>
        <w:rPr>
          <w:rFonts w:eastAsia="仿宋_GB2312"/>
          <w:sz w:val="32"/>
          <w:szCs w:val="32"/>
        </w:rPr>
        <w:t>90%</w:t>
      </w:r>
      <w:r>
        <w:rPr>
          <w:rFonts w:eastAsia="仿宋_GB2312"/>
          <w:sz w:val="32"/>
          <w:szCs w:val="32"/>
        </w:rPr>
        <w:t>。</w:t>
      </w:r>
    </w:p>
    <w:p w:rsidR="00DA0213" w:rsidRDefault="00F92C5D">
      <w:pPr>
        <w:tabs>
          <w:tab w:val="left" w:pos="6366"/>
        </w:tabs>
        <w:adjustRightInd w:val="0"/>
        <w:spacing w:line="580" w:lineRule="exact"/>
        <w:ind w:firstLineChars="200" w:firstLine="640"/>
        <w:rPr>
          <w:rFonts w:eastAsia="仿宋_GB2312"/>
          <w:sz w:val="32"/>
          <w:szCs w:val="32"/>
        </w:rPr>
      </w:pPr>
      <w:r>
        <w:rPr>
          <w:rFonts w:eastAsia="仿宋_GB2312"/>
          <w:sz w:val="32"/>
          <w:szCs w:val="32"/>
        </w:rPr>
        <w:t>服务对象满意度指标</w:t>
      </w:r>
      <w:r>
        <w:rPr>
          <w:rFonts w:eastAsia="仿宋_GB2312"/>
          <w:sz w:val="32"/>
          <w:szCs w:val="32"/>
        </w:rPr>
        <w:t>2</w:t>
      </w:r>
      <w:r>
        <w:rPr>
          <w:rFonts w:eastAsia="仿宋_GB2312"/>
          <w:sz w:val="32"/>
          <w:szCs w:val="32"/>
        </w:rPr>
        <w:t>：参保人员满意度大于</w:t>
      </w:r>
      <w:r>
        <w:rPr>
          <w:rFonts w:eastAsia="仿宋_GB2312"/>
          <w:sz w:val="32"/>
          <w:szCs w:val="32"/>
        </w:rPr>
        <w:t>90%</w:t>
      </w:r>
      <w:r>
        <w:rPr>
          <w:rFonts w:eastAsia="仿宋_GB2312"/>
          <w:sz w:val="32"/>
          <w:szCs w:val="32"/>
        </w:rPr>
        <w:t>。</w:t>
      </w:r>
    </w:p>
    <w:p w:rsidR="00DA0213" w:rsidRDefault="00F92C5D">
      <w:pPr>
        <w:tabs>
          <w:tab w:val="left" w:pos="6366"/>
        </w:tabs>
        <w:adjustRightInd w:val="0"/>
        <w:spacing w:line="580" w:lineRule="exact"/>
        <w:ind w:firstLineChars="200" w:firstLine="640"/>
        <w:rPr>
          <w:rFonts w:eastAsia="黑体"/>
          <w:kern w:val="0"/>
          <w:sz w:val="32"/>
          <w:szCs w:val="32"/>
          <w:shd w:val="clear" w:color="auto" w:fill="FFFFFF"/>
        </w:rPr>
      </w:pPr>
      <w:r>
        <w:rPr>
          <w:rFonts w:eastAsia="黑体"/>
          <w:kern w:val="0"/>
          <w:sz w:val="32"/>
          <w:szCs w:val="32"/>
          <w:shd w:val="clear" w:color="auto" w:fill="FFFFFF"/>
        </w:rPr>
        <w:t>二、部门资金收支情况</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（一）部门总体收支情况。</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部门总体收入情况</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年全年收入</w:t>
      </w:r>
      <w:r>
        <w:rPr>
          <w:rFonts w:eastAsia="仿宋_GB2312"/>
          <w:kern w:val="0"/>
          <w:sz w:val="32"/>
          <w:szCs w:val="32"/>
        </w:rPr>
        <w:t>1380.19</w:t>
      </w:r>
      <w:r>
        <w:rPr>
          <w:rFonts w:eastAsia="仿宋_GB2312"/>
          <w:kern w:val="0"/>
          <w:sz w:val="32"/>
          <w:szCs w:val="32"/>
        </w:rPr>
        <w:t>万</w:t>
      </w:r>
      <w:r>
        <w:rPr>
          <w:rFonts w:eastAsia="仿宋_GB2312"/>
          <w:kern w:val="0"/>
          <w:sz w:val="32"/>
          <w:szCs w:val="32"/>
          <w:lang w:val="zh-CN"/>
        </w:rPr>
        <w:t>元，其中：行政运行</w:t>
      </w:r>
      <w:r>
        <w:rPr>
          <w:rFonts w:eastAsia="仿宋_GB2312"/>
          <w:kern w:val="0"/>
          <w:sz w:val="32"/>
          <w:szCs w:val="32"/>
        </w:rPr>
        <w:t>1032.72</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lang w:val="zh-CN"/>
        </w:rPr>
        <w:t>7</w:t>
      </w:r>
      <w:r>
        <w:rPr>
          <w:rFonts w:eastAsia="仿宋_GB2312"/>
          <w:kern w:val="0"/>
          <w:sz w:val="32"/>
          <w:szCs w:val="32"/>
        </w:rPr>
        <w:t>4.82</w:t>
      </w:r>
      <w:r>
        <w:rPr>
          <w:rFonts w:eastAsia="仿宋_GB2312"/>
          <w:kern w:val="0"/>
          <w:sz w:val="32"/>
          <w:szCs w:val="32"/>
          <w:lang w:val="zh-CN"/>
        </w:rPr>
        <w:t>%</w:t>
      </w:r>
      <w:r>
        <w:rPr>
          <w:rFonts w:eastAsia="仿宋_GB2312"/>
          <w:kern w:val="0"/>
          <w:sz w:val="32"/>
          <w:szCs w:val="32"/>
          <w:lang w:val="zh-CN"/>
        </w:rPr>
        <w:t>；机关事业单位基本养老保险缴费</w:t>
      </w:r>
      <w:r>
        <w:rPr>
          <w:rFonts w:eastAsia="仿宋_GB2312"/>
          <w:kern w:val="0"/>
          <w:sz w:val="32"/>
          <w:szCs w:val="32"/>
        </w:rPr>
        <w:t>76.05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5.51</w:t>
      </w:r>
      <w:r>
        <w:rPr>
          <w:rFonts w:eastAsia="仿宋_GB2312"/>
          <w:kern w:val="0"/>
          <w:sz w:val="32"/>
          <w:szCs w:val="32"/>
          <w:lang w:val="zh-CN"/>
        </w:rPr>
        <w:t>%</w:t>
      </w:r>
      <w:r>
        <w:rPr>
          <w:rFonts w:eastAsia="仿宋_GB2312"/>
          <w:kern w:val="0"/>
          <w:sz w:val="32"/>
          <w:szCs w:val="32"/>
          <w:lang w:val="zh-CN"/>
        </w:rPr>
        <w:t>；住房公积</w:t>
      </w:r>
      <w:r>
        <w:rPr>
          <w:rFonts w:eastAsia="仿宋_GB2312"/>
          <w:kern w:val="0"/>
          <w:sz w:val="32"/>
          <w:szCs w:val="32"/>
        </w:rPr>
        <w:t>金</w:t>
      </w:r>
      <w:r>
        <w:rPr>
          <w:rFonts w:eastAsia="仿宋_GB2312"/>
          <w:kern w:val="0"/>
          <w:sz w:val="32"/>
          <w:szCs w:val="32"/>
        </w:rPr>
        <w:t>108.3</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7.85</w:t>
      </w:r>
      <w:r>
        <w:rPr>
          <w:rFonts w:eastAsia="仿宋_GB2312"/>
          <w:kern w:val="0"/>
          <w:sz w:val="32"/>
          <w:szCs w:val="32"/>
          <w:lang w:val="zh-CN"/>
        </w:rPr>
        <w:t>%</w:t>
      </w:r>
      <w:r>
        <w:rPr>
          <w:rFonts w:eastAsia="仿宋_GB2312"/>
          <w:kern w:val="0"/>
          <w:sz w:val="32"/>
          <w:szCs w:val="32"/>
          <w:lang w:val="zh-CN"/>
        </w:rPr>
        <w:t>；行政单位离退休</w:t>
      </w:r>
      <w:r>
        <w:rPr>
          <w:rFonts w:eastAsia="仿宋_GB2312"/>
          <w:kern w:val="0"/>
          <w:sz w:val="32"/>
          <w:szCs w:val="32"/>
        </w:rPr>
        <w:t>85.35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6.18</w:t>
      </w:r>
      <w:r>
        <w:rPr>
          <w:rFonts w:eastAsia="仿宋_GB2312"/>
          <w:kern w:val="0"/>
          <w:sz w:val="32"/>
          <w:szCs w:val="32"/>
          <w:lang w:val="zh-CN"/>
        </w:rPr>
        <w:t>%</w:t>
      </w:r>
      <w:r>
        <w:rPr>
          <w:rFonts w:eastAsia="仿宋_GB2312"/>
          <w:kern w:val="0"/>
          <w:sz w:val="32"/>
          <w:szCs w:val="32"/>
          <w:lang w:val="zh-CN"/>
        </w:rPr>
        <w:t>；项目经费</w:t>
      </w:r>
      <w:r>
        <w:rPr>
          <w:rFonts w:eastAsia="仿宋_GB2312"/>
          <w:kern w:val="0"/>
          <w:sz w:val="32"/>
          <w:szCs w:val="32"/>
        </w:rPr>
        <w:t>77.77</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5.64</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部门总体支出情况</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年财政拨款支出</w:t>
      </w:r>
      <w:r>
        <w:rPr>
          <w:rFonts w:eastAsia="仿宋_GB2312"/>
          <w:kern w:val="0"/>
          <w:sz w:val="32"/>
          <w:szCs w:val="32"/>
        </w:rPr>
        <w:t>1432.63</w:t>
      </w:r>
      <w:r>
        <w:rPr>
          <w:rFonts w:eastAsia="仿宋_GB2312"/>
          <w:kern w:val="0"/>
          <w:sz w:val="32"/>
          <w:szCs w:val="32"/>
        </w:rPr>
        <w:t>万</w:t>
      </w:r>
      <w:r>
        <w:rPr>
          <w:rFonts w:eastAsia="仿宋_GB2312"/>
          <w:kern w:val="0"/>
          <w:sz w:val="32"/>
          <w:szCs w:val="32"/>
          <w:lang w:val="zh-CN"/>
        </w:rPr>
        <w:t>元，其中：行政运行</w:t>
      </w:r>
      <w:r>
        <w:rPr>
          <w:rFonts w:eastAsia="仿宋_GB2312"/>
          <w:kern w:val="0"/>
          <w:sz w:val="32"/>
          <w:szCs w:val="32"/>
        </w:rPr>
        <w:t>1065.16</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lang w:val="zh-CN"/>
        </w:rPr>
        <w:t>7</w:t>
      </w:r>
      <w:r>
        <w:rPr>
          <w:rFonts w:eastAsia="仿宋_GB2312"/>
          <w:kern w:val="0"/>
          <w:sz w:val="32"/>
          <w:szCs w:val="32"/>
        </w:rPr>
        <w:t>4.35</w:t>
      </w:r>
      <w:r>
        <w:rPr>
          <w:rFonts w:eastAsia="仿宋_GB2312"/>
          <w:kern w:val="0"/>
          <w:sz w:val="32"/>
          <w:szCs w:val="32"/>
          <w:lang w:val="zh-CN"/>
        </w:rPr>
        <w:t>%</w:t>
      </w:r>
      <w:r>
        <w:rPr>
          <w:rFonts w:eastAsia="仿宋_GB2312"/>
          <w:kern w:val="0"/>
          <w:sz w:val="32"/>
          <w:szCs w:val="32"/>
          <w:lang w:val="zh-CN"/>
        </w:rPr>
        <w:t>；机关事业单位基本养老保险缴费</w:t>
      </w:r>
      <w:r>
        <w:rPr>
          <w:rFonts w:eastAsia="仿宋_GB2312"/>
          <w:kern w:val="0"/>
          <w:sz w:val="32"/>
          <w:szCs w:val="32"/>
        </w:rPr>
        <w:t>76.05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5.31</w:t>
      </w:r>
      <w:r>
        <w:rPr>
          <w:rFonts w:eastAsia="仿宋_GB2312"/>
          <w:kern w:val="0"/>
          <w:sz w:val="32"/>
          <w:szCs w:val="32"/>
          <w:lang w:val="zh-CN"/>
        </w:rPr>
        <w:t>%</w:t>
      </w:r>
      <w:r>
        <w:rPr>
          <w:rFonts w:eastAsia="仿宋_GB2312"/>
          <w:kern w:val="0"/>
          <w:sz w:val="32"/>
          <w:szCs w:val="32"/>
          <w:lang w:val="zh-CN"/>
        </w:rPr>
        <w:t>；住房公积金</w:t>
      </w:r>
      <w:r>
        <w:rPr>
          <w:rFonts w:eastAsia="仿宋_GB2312"/>
          <w:kern w:val="0"/>
          <w:sz w:val="32"/>
          <w:szCs w:val="32"/>
        </w:rPr>
        <w:t>108.3</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7.56</w:t>
      </w:r>
      <w:r>
        <w:rPr>
          <w:rFonts w:eastAsia="仿宋_GB2312"/>
          <w:kern w:val="0"/>
          <w:sz w:val="32"/>
          <w:szCs w:val="32"/>
          <w:lang w:val="zh-CN"/>
        </w:rPr>
        <w:t>%</w:t>
      </w:r>
      <w:r>
        <w:rPr>
          <w:rFonts w:eastAsia="仿宋_GB2312"/>
          <w:kern w:val="0"/>
          <w:sz w:val="32"/>
          <w:szCs w:val="32"/>
          <w:lang w:val="zh-CN"/>
        </w:rPr>
        <w:t>；行政单位离退休</w:t>
      </w:r>
      <w:r>
        <w:rPr>
          <w:rFonts w:eastAsia="仿宋_GB2312"/>
          <w:kern w:val="0"/>
          <w:sz w:val="32"/>
          <w:szCs w:val="32"/>
        </w:rPr>
        <w:t>85.35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5.96</w:t>
      </w:r>
      <w:r>
        <w:rPr>
          <w:rFonts w:eastAsia="仿宋_GB2312"/>
          <w:kern w:val="0"/>
          <w:sz w:val="32"/>
          <w:szCs w:val="32"/>
          <w:lang w:val="zh-CN"/>
        </w:rPr>
        <w:t>%</w:t>
      </w:r>
      <w:r>
        <w:rPr>
          <w:rFonts w:eastAsia="仿宋_GB2312"/>
          <w:kern w:val="0"/>
          <w:sz w:val="32"/>
          <w:szCs w:val="32"/>
          <w:lang w:val="zh-CN"/>
        </w:rPr>
        <w:t>；项目经费</w:t>
      </w:r>
      <w:r>
        <w:rPr>
          <w:rFonts w:eastAsia="仿宋_GB2312"/>
          <w:kern w:val="0"/>
          <w:sz w:val="32"/>
          <w:szCs w:val="32"/>
        </w:rPr>
        <w:t>97.77</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6.82</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基本支出</w:t>
      </w:r>
      <w:r>
        <w:rPr>
          <w:rFonts w:eastAsia="仿宋_GB2312"/>
          <w:kern w:val="0"/>
          <w:sz w:val="32"/>
          <w:szCs w:val="32"/>
        </w:rPr>
        <w:t>1334.86</w:t>
      </w:r>
      <w:r>
        <w:rPr>
          <w:rFonts w:eastAsia="仿宋_GB2312"/>
          <w:kern w:val="0"/>
          <w:sz w:val="32"/>
          <w:szCs w:val="32"/>
          <w:lang w:val="zh-CN"/>
        </w:rPr>
        <w:t>万元，占</w:t>
      </w:r>
      <w:r>
        <w:rPr>
          <w:rFonts w:eastAsia="仿宋_GB2312"/>
          <w:kern w:val="0"/>
          <w:sz w:val="32"/>
          <w:szCs w:val="32"/>
          <w:lang w:val="zh-CN"/>
        </w:rPr>
        <w:t>9</w:t>
      </w:r>
      <w:r>
        <w:rPr>
          <w:rFonts w:eastAsia="仿宋_GB2312"/>
          <w:kern w:val="0"/>
          <w:sz w:val="32"/>
          <w:szCs w:val="32"/>
        </w:rPr>
        <w:t>3.18</w:t>
      </w:r>
      <w:r>
        <w:rPr>
          <w:rFonts w:eastAsia="仿宋_GB2312"/>
          <w:kern w:val="0"/>
          <w:sz w:val="32"/>
          <w:szCs w:val="32"/>
          <w:lang w:val="zh-CN"/>
        </w:rPr>
        <w:t>%</w:t>
      </w:r>
      <w:r>
        <w:rPr>
          <w:rFonts w:eastAsia="仿宋_GB2312"/>
          <w:kern w:val="0"/>
          <w:sz w:val="32"/>
          <w:szCs w:val="32"/>
          <w:lang w:val="zh-CN"/>
        </w:rPr>
        <w:t>；项目支出</w:t>
      </w:r>
      <w:r>
        <w:rPr>
          <w:rFonts w:eastAsia="仿宋_GB2312"/>
          <w:kern w:val="0"/>
          <w:sz w:val="32"/>
          <w:szCs w:val="32"/>
        </w:rPr>
        <w:t>97.77</w:t>
      </w:r>
      <w:r>
        <w:rPr>
          <w:rFonts w:eastAsia="仿宋_GB2312"/>
          <w:kern w:val="0"/>
          <w:sz w:val="32"/>
          <w:szCs w:val="32"/>
          <w:lang w:val="zh-CN"/>
        </w:rPr>
        <w:t>万元，占</w:t>
      </w:r>
      <w:r>
        <w:rPr>
          <w:rFonts w:eastAsia="仿宋_GB2312"/>
          <w:kern w:val="0"/>
          <w:sz w:val="32"/>
          <w:szCs w:val="32"/>
        </w:rPr>
        <w:t>6.82</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部门总体结转结余情况</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lang w:val="zh-CN"/>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年财政拨款无结转结余。</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（二）部门财政拨款收支情况。</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部门财政拨款收入情况</w:t>
      </w:r>
    </w:p>
    <w:p w:rsidR="00DA0213" w:rsidRDefault="00F92C5D">
      <w:pPr>
        <w:widowControl/>
        <w:adjustRightInd w:val="0"/>
        <w:snapToGrid w:val="0"/>
        <w:spacing w:line="560" w:lineRule="exact"/>
        <w:ind w:firstLineChars="200" w:firstLine="640"/>
        <w:contextualSpacing/>
        <w:rPr>
          <w:rFonts w:eastAsia="仿宋_GB2312"/>
          <w:kern w:val="0"/>
          <w:sz w:val="32"/>
          <w:szCs w:val="32"/>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年财政拨款收入</w:t>
      </w:r>
      <w:r>
        <w:rPr>
          <w:rFonts w:eastAsia="仿宋_GB2312"/>
          <w:kern w:val="0"/>
          <w:sz w:val="32"/>
          <w:szCs w:val="32"/>
        </w:rPr>
        <w:t>1380.12</w:t>
      </w:r>
      <w:r>
        <w:rPr>
          <w:rFonts w:eastAsia="仿宋_GB2312"/>
          <w:kern w:val="0"/>
          <w:sz w:val="32"/>
          <w:szCs w:val="32"/>
        </w:rPr>
        <w:t>万</w:t>
      </w:r>
      <w:r>
        <w:rPr>
          <w:rFonts w:eastAsia="仿宋_GB2312"/>
          <w:kern w:val="0"/>
          <w:sz w:val="32"/>
          <w:szCs w:val="32"/>
          <w:lang w:val="zh-CN"/>
        </w:rPr>
        <w:t>元，其中：行政运行</w:t>
      </w:r>
      <w:r>
        <w:rPr>
          <w:rFonts w:eastAsia="仿宋_GB2312"/>
          <w:kern w:val="0"/>
          <w:sz w:val="32"/>
          <w:szCs w:val="32"/>
        </w:rPr>
        <w:t>1032.65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lang w:val="zh-CN"/>
        </w:rPr>
        <w:t>7</w:t>
      </w:r>
      <w:r>
        <w:rPr>
          <w:rFonts w:eastAsia="仿宋_GB2312"/>
          <w:kern w:val="0"/>
          <w:sz w:val="32"/>
          <w:szCs w:val="32"/>
        </w:rPr>
        <w:t>4.82</w:t>
      </w:r>
      <w:r>
        <w:rPr>
          <w:rFonts w:eastAsia="仿宋_GB2312"/>
          <w:kern w:val="0"/>
          <w:sz w:val="32"/>
          <w:szCs w:val="32"/>
          <w:lang w:val="zh-CN"/>
        </w:rPr>
        <w:t>%</w:t>
      </w:r>
      <w:r>
        <w:rPr>
          <w:rFonts w:eastAsia="仿宋_GB2312"/>
          <w:kern w:val="0"/>
          <w:sz w:val="32"/>
          <w:szCs w:val="32"/>
          <w:lang w:val="zh-CN"/>
        </w:rPr>
        <w:t>；机关事业单位基本养老保险缴费</w:t>
      </w:r>
      <w:r>
        <w:rPr>
          <w:rFonts w:eastAsia="仿宋_GB2312"/>
          <w:kern w:val="0"/>
          <w:sz w:val="32"/>
          <w:szCs w:val="32"/>
        </w:rPr>
        <w:t>76.05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5.51</w:t>
      </w:r>
      <w:r>
        <w:rPr>
          <w:rFonts w:eastAsia="仿宋_GB2312"/>
          <w:kern w:val="0"/>
          <w:sz w:val="32"/>
          <w:szCs w:val="32"/>
          <w:lang w:val="zh-CN"/>
        </w:rPr>
        <w:t>%</w:t>
      </w:r>
      <w:r>
        <w:rPr>
          <w:rFonts w:eastAsia="仿宋_GB2312"/>
          <w:kern w:val="0"/>
          <w:sz w:val="32"/>
          <w:szCs w:val="32"/>
          <w:lang w:val="zh-CN"/>
        </w:rPr>
        <w:t>；住房公积</w:t>
      </w:r>
      <w:r>
        <w:rPr>
          <w:rFonts w:eastAsia="仿宋_GB2312"/>
          <w:kern w:val="0"/>
          <w:sz w:val="32"/>
          <w:szCs w:val="32"/>
        </w:rPr>
        <w:t>金</w:t>
      </w:r>
      <w:r>
        <w:rPr>
          <w:rFonts w:eastAsia="仿宋_GB2312"/>
          <w:kern w:val="0"/>
          <w:sz w:val="32"/>
          <w:szCs w:val="32"/>
        </w:rPr>
        <w:t>108.3</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7.85</w:t>
      </w:r>
      <w:r>
        <w:rPr>
          <w:rFonts w:eastAsia="仿宋_GB2312"/>
          <w:kern w:val="0"/>
          <w:sz w:val="32"/>
          <w:szCs w:val="32"/>
          <w:lang w:val="zh-CN"/>
        </w:rPr>
        <w:t>%</w:t>
      </w:r>
      <w:r>
        <w:rPr>
          <w:rFonts w:eastAsia="仿宋_GB2312"/>
          <w:kern w:val="0"/>
          <w:sz w:val="32"/>
          <w:szCs w:val="32"/>
          <w:lang w:val="zh-CN"/>
        </w:rPr>
        <w:t>；行政单位离退休</w:t>
      </w:r>
      <w:r>
        <w:rPr>
          <w:rFonts w:eastAsia="仿宋_GB2312"/>
          <w:kern w:val="0"/>
          <w:sz w:val="32"/>
          <w:szCs w:val="32"/>
        </w:rPr>
        <w:t>85.35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6.18</w:t>
      </w:r>
      <w:r>
        <w:rPr>
          <w:rFonts w:eastAsia="仿宋_GB2312"/>
          <w:kern w:val="0"/>
          <w:sz w:val="32"/>
          <w:szCs w:val="32"/>
          <w:lang w:val="zh-CN"/>
        </w:rPr>
        <w:t>%</w:t>
      </w:r>
      <w:r>
        <w:rPr>
          <w:rFonts w:eastAsia="仿宋_GB2312"/>
          <w:kern w:val="0"/>
          <w:sz w:val="32"/>
          <w:szCs w:val="32"/>
          <w:lang w:val="zh-CN"/>
        </w:rPr>
        <w:t>；项目经费</w:t>
      </w:r>
      <w:r>
        <w:rPr>
          <w:rFonts w:eastAsia="仿宋_GB2312"/>
          <w:kern w:val="0"/>
          <w:sz w:val="32"/>
          <w:szCs w:val="32"/>
        </w:rPr>
        <w:t>77.77</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5.64</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部门财政拨款支出情况</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年财政拨款支出</w:t>
      </w:r>
      <w:r>
        <w:rPr>
          <w:rFonts w:eastAsia="仿宋_GB2312"/>
          <w:kern w:val="0"/>
          <w:sz w:val="32"/>
          <w:szCs w:val="32"/>
        </w:rPr>
        <w:t>1432.56</w:t>
      </w:r>
      <w:r>
        <w:rPr>
          <w:rFonts w:eastAsia="仿宋_GB2312"/>
          <w:kern w:val="0"/>
          <w:sz w:val="32"/>
          <w:szCs w:val="32"/>
        </w:rPr>
        <w:t>万</w:t>
      </w:r>
      <w:r>
        <w:rPr>
          <w:rFonts w:eastAsia="仿宋_GB2312"/>
          <w:kern w:val="0"/>
          <w:sz w:val="32"/>
          <w:szCs w:val="32"/>
          <w:lang w:val="zh-CN"/>
        </w:rPr>
        <w:t>元，其中：行政运行</w:t>
      </w:r>
      <w:r>
        <w:rPr>
          <w:rFonts w:eastAsia="仿宋_GB2312"/>
          <w:kern w:val="0"/>
          <w:sz w:val="32"/>
          <w:szCs w:val="32"/>
        </w:rPr>
        <w:t>1065.09</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lang w:val="zh-CN"/>
        </w:rPr>
        <w:t>7</w:t>
      </w:r>
      <w:r>
        <w:rPr>
          <w:rFonts w:eastAsia="仿宋_GB2312"/>
          <w:kern w:val="0"/>
          <w:sz w:val="32"/>
          <w:szCs w:val="32"/>
        </w:rPr>
        <w:t>4.35</w:t>
      </w:r>
      <w:r>
        <w:rPr>
          <w:rFonts w:eastAsia="仿宋_GB2312"/>
          <w:kern w:val="0"/>
          <w:sz w:val="32"/>
          <w:szCs w:val="32"/>
          <w:lang w:val="zh-CN"/>
        </w:rPr>
        <w:t>%</w:t>
      </w:r>
      <w:r>
        <w:rPr>
          <w:rFonts w:eastAsia="仿宋_GB2312"/>
          <w:kern w:val="0"/>
          <w:sz w:val="32"/>
          <w:szCs w:val="32"/>
          <w:lang w:val="zh-CN"/>
        </w:rPr>
        <w:t>；机关事业单位基本养老保险缴费</w:t>
      </w:r>
      <w:r>
        <w:rPr>
          <w:rFonts w:eastAsia="仿宋_GB2312"/>
          <w:kern w:val="0"/>
          <w:sz w:val="32"/>
          <w:szCs w:val="32"/>
        </w:rPr>
        <w:t>76.05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5.31</w:t>
      </w:r>
      <w:r>
        <w:rPr>
          <w:rFonts w:eastAsia="仿宋_GB2312"/>
          <w:kern w:val="0"/>
          <w:sz w:val="32"/>
          <w:szCs w:val="32"/>
          <w:lang w:val="zh-CN"/>
        </w:rPr>
        <w:t>%</w:t>
      </w:r>
      <w:r>
        <w:rPr>
          <w:rFonts w:eastAsia="仿宋_GB2312"/>
          <w:kern w:val="0"/>
          <w:sz w:val="32"/>
          <w:szCs w:val="32"/>
          <w:lang w:val="zh-CN"/>
        </w:rPr>
        <w:t>；住房公积金</w:t>
      </w:r>
      <w:r>
        <w:rPr>
          <w:rFonts w:eastAsia="仿宋_GB2312"/>
          <w:kern w:val="0"/>
          <w:sz w:val="32"/>
          <w:szCs w:val="32"/>
        </w:rPr>
        <w:t>108.3</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7.56</w:t>
      </w:r>
      <w:r>
        <w:rPr>
          <w:rFonts w:eastAsia="仿宋_GB2312"/>
          <w:kern w:val="0"/>
          <w:sz w:val="32"/>
          <w:szCs w:val="32"/>
          <w:lang w:val="zh-CN"/>
        </w:rPr>
        <w:t>%</w:t>
      </w:r>
      <w:r>
        <w:rPr>
          <w:rFonts w:eastAsia="仿宋_GB2312"/>
          <w:kern w:val="0"/>
          <w:sz w:val="32"/>
          <w:szCs w:val="32"/>
          <w:lang w:val="zh-CN"/>
        </w:rPr>
        <w:t>；行政单位离退休</w:t>
      </w:r>
      <w:r>
        <w:rPr>
          <w:rFonts w:eastAsia="仿宋_GB2312"/>
          <w:kern w:val="0"/>
          <w:sz w:val="32"/>
          <w:szCs w:val="32"/>
        </w:rPr>
        <w:t>85.35</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5.96</w:t>
      </w:r>
      <w:r>
        <w:rPr>
          <w:rFonts w:eastAsia="仿宋_GB2312"/>
          <w:kern w:val="0"/>
          <w:sz w:val="32"/>
          <w:szCs w:val="32"/>
          <w:lang w:val="zh-CN"/>
        </w:rPr>
        <w:t>%</w:t>
      </w:r>
      <w:r>
        <w:rPr>
          <w:rFonts w:eastAsia="仿宋_GB2312"/>
          <w:kern w:val="0"/>
          <w:sz w:val="32"/>
          <w:szCs w:val="32"/>
          <w:lang w:val="zh-CN"/>
        </w:rPr>
        <w:t>；项目经费</w:t>
      </w:r>
      <w:r>
        <w:rPr>
          <w:rFonts w:eastAsia="仿宋_GB2312"/>
          <w:kern w:val="0"/>
          <w:sz w:val="32"/>
          <w:szCs w:val="32"/>
        </w:rPr>
        <w:t>97.77</w:t>
      </w:r>
      <w:r>
        <w:rPr>
          <w:rFonts w:eastAsia="仿宋_GB2312"/>
          <w:kern w:val="0"/>
          <w:sz w:val="32"/>
          <w:szCs w:val="32"/>
        </w:rPr>
        <w:t>万元</w:t>
      </w:r>
      <w:r>
        <w:rPr>
          <w:rFonts w:eastAsia="仿宋_GB2312"/>
          <w:kern w:val="0"/>
          <w:sz w:val="32"/>
          <w:szCs w:val="32"/>
          <w:lang w:val="zh-CN"/>
        </w:rPr>
        <w:t>，占</w:t>
      </w:r>
      <w:r>
        <w:rPr>
          <w:rFonts w:eastAsia="仿宋_GB2312"/>
          <w:kern w:val="0"/>
          <w:sz w:val="32"/>
          <w:szCs w:val="32"/>
        </w:rPr>
        <w:t>6.82</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lang w:val="zh-CN"/>
        </w:rPr>
      </w:pPr>
      <w:r>
        <w:rPr>
          <w:rFonts w:eastAsia="仿宋_GB2312"/>
          <w:kern w:val="0"/>
          <w:sz w:val="32"/>
          <w:szCs w:val="32"/>
          <w:lang w:val="zh-CN"/>
        </w:rPr>
        <w:t>基本支出</w:t>
      </w:r>
      <w:r>
        <w:rPr>
          <w:rFonts w:eastAsia="仿宋_GB2312"/>
          <w:kern w:val="0"/>
          <w:sz w:val="32"/>
          <w:szCs w:val="32"/>
        </w:rPr>
        <w:t>1334.79</w:t>
      </w:r>
      <w:r>
        <w:rPr>
          <w:rFonts w:eastAsia="仿宋_GB2312"/>
          <w:kern w:val="0"/>
          <w:sz w:val="32"/>
          <w:szCs w:val="32"/>
          <w:lang w:val="zh-CN"/>
        </w:rPr>
        <w:t>万元，占</w:t>
      </w:r>
      <w:r>
        <w:rPr>
          <w:rFonts w:eastAsia="仿宋_GB2312"/>
          <w:kern w:val="0"/>
          <w:sz w:val="32"/>
          <w:szCs w:val="32"/>
          <w:lang w:val="zh-CN"/>
        </w:rPr>
        <w:t>9</w:t>
      </w:r>
      <w:r>
        <w:rPr>
          <w:rFonts w:eastAsia="仿宋_GB2312"/>
          <w:kern w:val="0"/>
          <w:sz w:val="32"/>
          <w:szCs w:val="32"/>
        </w:rPr>
        <w:t>3.18</w:t>
      </w:r>
      <w:r>
        <w:rPr>
          <w:rFonts w:eastAsia="仿宋_GB2312"/>
          <w:kern w:val="0"/>
          <w:sz w:val="32"/>
          <w:szCs w:val="32"/>
          <w:lang w:val="zh-CN"/>
        </w:rPr>
        <w:t>%</w:t>
      </w:r>
      <w:r>
        <w:rPr>
          <w:rFonts w:eastAsia="仿宋_GB2312"/>
          <w:kern w:val="0"/>
          <w:sz w:val="32"/>
          <w:szCs w:val="32"/>
          <w:lang w:val="zh-CN"/>
        </w:rPr>
        <w:t>；项目支出</w:t>
      </w:r>
      <w:r>
        <w:rPr>
          <w:rFonts w:eastAsia="仿宋_GB2312"/>
          <w:kern w:val="0"/>
          <w:sz w:val="32"/>
          <w:szCs w:val="32"/>
        </w:rPr>
        <w:t>97.77</w:t>
      </w:r>
      <w:r>
        <w:rPr>
          <w:rFonts w:eastAsia="仿宋_GB2312"/>
          <w:kern w:val="0"/>
          <w:sz w:val="32"/>
          <w:szCs w:val="32"/>
          <w:lang w:val="zh-CN"/>
        </w:rPr>
        <w:t>万元，占</w:t>
      </w:r>
      <w:r>
        <w:rPr>
          <w:rFonts w:eastAsia="仿宋_GB2312"/>
          <w:kern w:val="0"/>
          <w:sz w:val="32"/>
          <w:szCs w:val="32"/>
        </w:rPr>
        <w:t>6.82</w:t>
      </w:r>
      <w:r>
        <w:rPr>
          <w:rFonts w:eastAsia="仿宋_GB2312"/>
          <w:kern w:val="0"/>
          <w:sz w:val="32"/>
          <w:szCs w:val="32"/>
          <w:lang w:val="zh-CN"/>
        </w:rPr>
        <w:t>%</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部门财政拨款结转结余情况</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lang w:val="zh-CN"/>
        </w:rPr>
      </w:pPr>
      <w:r>
        <w:rPr>
          <w:rFonts w:eastAsia="仿宋_GB2312"/>
          <w:kern w:val="0"/>
          <w:sz w:val="32"/>
          <w:szCs w:val="32"/>
          <w:lang w:val="zh-CN"/>
        </w:rPr>
        <w:t>202</w:t>
      </w:r>
      <w:r>
        <w:rPr>
          <w:rFonts w:eastAsia="仿宋_GB2312"/>
          <w:kern w:val="0"/>
          <w:sz w:val="32"/>
          <w:szCs w:val="32"/>
        </w:rPr>
        <w:t>2</w:t>
      </w:r>
      <w:r>
        <w:rPr>
          <w:rFonts w:eastAsia="仿宋_GB2312"/>
          <w:kern w:val="0"/>
          <w:sz w:val="32"/>
          <w:szCs w:val="32"/>
          <w:lang w:val="zh-CN"/>
        </w:rPr>
        <w:t>年财政拨款无结转结余。</w:t>
      </w:r>
    </w:p>
    <w:p w:rsidR="00DA0213" w:rsidRDefault="00F92C5D">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三、部门整体绩效分析</w:t>
      </w:r>
    </w:p>
    <w:p w:rsidR="00DA0213" w:rsidRDefault="00F92C5D" w:rsidP="00C503B7">
      <w:pPr>
        <w:widowControl/>
        <w:adjustRightInd w:val="0"/>
        <w:snapToGrid w:val="0"/>
        <w:spacing w:line="560" w:lineRule="exact"/>
        <w:ind w:firstLineChars="200" w:firstLine="643"/>
        <w:contextualSpacing/>
        <w:jc w:val="left"/>
        <w:rPr>
          <w:rFonts w:eastAsia="仿宋_GB2312"/>
          <w:kern w:val="0"/>
          <w:sz w:val="32"/>
          <w:szCs w:val="32"/>
          <w:shd w:val="clear" w:color="auto" w:fill="FFFFFF"/>
          <w:lang w:val="zh-CN"/>
        </w:rPr>
      </w:pPr>
      <w:r>
        <w:rPr>
          <w:rFonts w:eastAsia="楷体_GB2312"/>
          <w:b/>
          <w:bCs/>
          <w:kern w:val="0"/>
          <w:sz w:val="32"/>
          <w:szCs w:val="32"/>
          <w:shd w:val="clear" w:color="auto" w:fill="FFFFFF"/>
          <w:lang w:val="zh-CN"/>
        </w:rPr>
        <w:t>（一）部门预算项目绩效分析。</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人员类项目绩效分析</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目标制定方面。</w:t>
      </w:r>
      <w:r>
        <w:rPr>
          <w:rFonts w:eastAsia="仿宋_GB2312"/>
          <w:kern w:val="0"/>
          <w:sz w:val="32"/>
          <w:szCs w:val="32"/>
          <w:lang w:val="zh-CN"/>
        </w:rPr>
        <w:t>2022</w:t>
      </w:r>
      <w:r>
        <w:rPr>
          <w:rFonts w:eastAsia="仿宋_GB2312"/>
          <w:kern w:val="0"/>
          <w:sz w:val="32"/>
          <w:szCs w:val="32"/>
          <w:lang w:val="zh-CN"/>
        </w:rPr>
        <w:t>年紧紧围绕</w:t>
      </w:r>
      <w:r>
        <w:rPr>
          <w:rFonts w:eastAsia="仿宋_GB2312"/>
          <w:kern w:val="0"/>
          <w:sz w:val="32"/>
          <w:szCs w:val="32"/>
        </w:rPr>
        <w:t>中心</w:t>
      </w:r>
      <w:r>
        <w:rPr>
          <w:rFonts w:eastAsia="仿宋_GB2312"/>
          <w:kern w:val="0"/>
          <w:sz w:val="32"/>
          <w:szCs w:val="32"/>
          <w:lang w:val="zh-CN"/>
        </w:rPr>
        <w:t>目标任务和重点工作，按照财政部门预算绩效管理相关规定，结合实际从数量、质量、成本和时效等方面细化绩效指标，注重绩效目标符合客观实际，以定量方式表述，绩效目标设置科学。</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目标实现方面。积极推进预算绩效运行管理，开展事中绩效监控，确保绩效目标实现。工资、五险一金等人员支出保障了职工正常福利待遇按月发放。</w:t>
      </w:r>
      <w:r>
        <w:rPr>
          <w:rFonts w:eastAsia="仿宋_GB2312"/>
          <w:kern w:val="0"/>
          <w:sz w:val="32"/>
          <w:szCs w:val="32"/>
          <w:lang w:val="zh-CN"/>
        </w:rPr>
        <w:t>2022</w:t>
      </w:r>
      <w:r>
        <w:rPr>
          <w:rFonts w:eastAsia="仿宋_GB2312"/>
          <w:kern w:val="0"/>
          <w:sz w:val="32"/>
          <w:szCs w:val="32"/>
          <w:lang w:val="zh-CN"/>
        </w:rPr>
        <w:t>年完成项目资金支付，达到预期目标。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支出控制方面。</w:t>
      </w:r>
      <w:r>
        <w:rPr>
          <w:rFonts w:eastAsia="仿宋_GB2312"/>
          <w:kern w:val="0"/>
          <w:sz w:val="32"/>
          <w:szCs w:val="32"/>
          <w:lang w:val="zh-CN"/>
        </w:rPr>
        <w:t>2022</w:t>
      </w:r>
      <w:r>
        <w:rPr>
          <w:rFonts w:eastAsia="仿宋_GB2312"/>
          <w:kern w:val="0"/>
          <w:sz w:val="32"/>
          <w:szCs w:val="32"/>
          <w:lang w:val="zh-CN"/>
        </w:rPr>
        <w:t>年我中心各项经费支出均按照调整预算数执行。</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及时处置方面。事中监控未发现资金支付与指标不符，偏离绩效目标等情况。</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执行进度方面。预算执行过程严把审</w:t>
      </w:r>
      <w:r>
        <w:rPr>
          <w:rFonts w:eastAsia="仿宋_GB2312"/>
          <w:kern w:val="0"/>
          <w:sz w:val="32"/>
          <w:szCs w:val="32"/>
          <w:lang w:val="zh-CN"/>
        </w:rPr>
        <w:t>核关口，强化资金监督使用，确保项目资金专款专用。对预算执行进度缓慢的项目，督促并加快资金执行进度。资金执行进度</w:t>
      </w:r>
      <w:r>
        <w:rPr>
          <w:rFonts w:eastAsia="仿宋_GB2312"/>
          <w:kern w:val="0"/>
          <w:sz w:val="32"/>
          <w:szCs w:val="32"/>
          <w:lang w:val="zh-CN"/>
        </w:rPr>
        <w:t>100%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预算完成方面。</w:t>
      </w:r>
      <w:r>
        <w:rPr>
          <w:rFonts w:eastAsia="仿宋_GB2312"/>
          <w:kern w:val="0"/>
          <w:sz w:val="32"/>
          <w:szCs w:val="32"/>
          <w:lang w:val="zh-CN"/>
        </w:rPr>
        <w:t>2022</w:t>
      </w:r>
      <w:r>
        <w:rPr>
          <w:rFonts w:eastAsia="仿宋_GB2312"/>
          <w:kern w:val="0"/>
          <w:sz w:val="32"/>
          <w:szCs w:val="32"/>
          <w:lang w:val="zh-CN"/>
        </w:rPr>
        <w:t>年整体预算完成情况好，圆满完成了全年预算绩效目标。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资金结余率方面。</w:t>
      </w:r>
      <w:r>
        <w:rPr>
          <w:rFonts w:eastAsia="仿宋_GB2312"/>
          <w:kern w:val="0"/>
          <w:sz w:val="32"/>
          <w:szCs w:val="32"/>
          <w:lang w:val="zh-CN"/>
        </w:rPr>
        <w:t>2022</w:t>
      </w:r>
      <w:r>
        <w:rPr>
          <w:rFonts w:eastAsia="仿宋_GB2312"/>
          <w:kern w:val="0"/>
          <w:sz w:val="32"/>
          <w:szCs w:val="32"/>
          <w:lang w:val="zh-CN"/>
        </w:rPr>
        <w:t>年年终预算项目均无结余，资金结余率</w:t>
      </w:r>
      <w:r>
        <w:rPr>
          <w:rFonts w:eastAsia="仿宋_GB2312"/>
          <w:kern w:val="0"/>
          <w:sz w:val="32"/>
          <w:szCs w:val="32"/>
          <w:lang w:val="zh-CN"/>
        </w:rPr>
        <w:t>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违规记录方面。</w:t>
      </w:r>
      <w:r>
        <w:rPr>
          <w:rFonts w:eastAsia="仿宋_GB2312"/>
          <w:kern w:val="0"/>
          <w:sz w:val="32"/>
          <w:szCs w:val="32"/>
          <w:lang w:val="zh-CN"/>
        </w:rPr>
        <w:t>2022</w:t>
      </w:r>
      <w:r>
        <w:rPr>
          <w:rFonts w:eastAsia="仿宋_GB2312"/>
          <w:kern w:val="0"/>
          <w:sz w:val="32"/>
          <w:szCs w:val="32"/>
          <w:lang w:val="zh-CN"/>
        </w:rPr>
        <w:t>年预算绩效管理工作中没有发现违纪违规问题。</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运转类项目绩效分析</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目标制定方面。</w:t>
      </w:r>
      <w:r>
        <w:rPr>
          <w:rFonts w:eastAsia="仿宋_GB2312"/>
          <w:kern w:val="0"/>
          <w:sz w:val="32"/>
          <w:szCs w:val="32"/>
          <w:lang w:val="zh-CN"/>
        </w:rPr>
        <w:t>2022</w:t>
      </w:r>
      <w:r>
        <w:rPr>
          <w:rFonts w:eastAsia="仿宋_GB2312"/>
          <w:kern w:val="0"/>
          <w:sz w:val="32"/>
          <w:szCs w:val="32"/>
          <w:lang w:val="zh-CN"/>
        </w:rPr>
        <w:t>年紧紧围绕</w:t>
      </w:r>
      <w:r>
        <w:rPr>
          <w:rFonts w:eastAsia="仿宋_GB2312"/>
          <w:kern w:val="0"/>
          <w:sz w:val="32"/>
          <w:szCs w:val="32"/>
        </w:rPr>
        <w:t>中心</w:t>
      </w:r>
      <w:r>
        <w:rPr>
          <w:rFonts w:eastAsia="仿宋_GB2312"/>
          <w:kern w:val="0"/>
          <w:sz w:val="32"/>
          <w:szCs w:val="32"/>
          <w:lang w:val="zh-CN"/>
        </w:rPr>
        <w:t>目标任务和重点工作，按照财政部门预算绩效管理相关规定，结合实际从数量、质量、成本和时效等方面细化绩效指标，注重绩效目标符合</w:t>
      </w:r>
      <w:r>
        <w:rPr>
          <w:rFonts w:eastAsia="仿宋_GB2312"/>
          <w:kern w:val="0"/>
          <w:sz w:val="32"/>
          <w:szCs w:val="32"/>
          <w:lang w:val="zh-CN"/>
        </w:rPr>
        <w:t>客观实际，以定量方式表述，绩效目标设置科学。</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目标实现方面。积极推进预算绩效运行管理，开展事中绩效监控，确保绩效目标实现。办公费、水电费、差旅费等日常开支，保障了中心日常办公和人员运转支出。</w:t>
      </w:r>
      <w:r>
        <w:rPr>
          <w:rFonts w:eastAsia="仿宋_GB2312"/>
          <w:kern w:val="0"/>
          <w:sz w:val="32"/>
          <w:szCs w:val="32"/>
          <w:lang w:val="zh-CN"/>
        </w:rPr>
        <w:t>2022</w:t>
      </w:r>
      <w:r>
        <w:rPr>
          <w:rFonts w:eastAsia="仿宋_GB2312"/>
          <w:kern w:val="0"/>
          <w:sz w:val="32"/>
          <w:szCs w:val="32"/>
          <w:lang w:val="zh-CN"/>
        </w:rPr>
        <w:t>年完成项目资金支付，达到预期目标。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支出控制方面。</w:t>
      </w:r>
      <w:r>
        <w:rPr>
          <w:rFonts w:eastAsia="仿宋_GB2312"/>
          <w:kern w:val="0"/>
          <w:sz w:val="32"/>
          <w:szCs w:val="32"/>
          <w:lang w:val="zh-CN"/>
        </w:rPr>
        <w:t>2022</w:t>
      </w:r>
      <w:r>
        <w:rPr>
          <w:rFonts w:eastAsia="仿宋_GB2312"/>
          <w:kern w:val="0"/>
          <w:sz w:val="32"/>
          <w:szCs w:val="32"/>
          <w:lang w:val="zh-CN"/>
        </w:rPr>
        <w:t>年我中心各项经费支出均按照调整预算数执行。</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及时处置方面。事中监控未发现资金支付与指标不符，偏离绩效目标等情况。</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执行进度方面。预算执行过程严把审核关口，强化资金监督使用，确保项目资金专款专用。对预算执行进度缓慢的项目，督促并加快资金执行进度。资金执行进度</w:t>
      </w:r>
      <w:r>
        <w:rPr>
          <w:rFonts w:eastAsia="仿宋_GB2312"/>
          <w:kern w:val="0"/>
          <w:sz w:val="32"/>
          <w:szCs w:val="32"/>
          <w:lang w:val="zh-CN"/>
        </w:rPr>
        <w:t>100%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预算完成方面。</w:t>
      </w:r>
      <w:r>
        <w:rPr>
          <w:rFonts w:eastAsia="仿宋_GB2312"/>
          <w:kern w:val="0"/>
          <w:sz w:val="32"/>
          <w:szCs w:val="32"/>
          <w:lang w:val="zh-CN"/>
        </w:rPr>
        <w:t>2022</w:t>
      </w:r>
      <w:r>
        <w:rPr>
          <w:rFonts w:eastAsia="仿宋_GB2312"/>
          <w:kern w:val="0"/>
          <w:sz w:val="32"/>
          <w:szCs w:val="32"/>
          <w:lang w:val="zh-CN"/>
        </w:rPr>
        <w:t>年整体预算完成情况好，圆满完成了全年预算绩效目标。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资金结余率方面。</w:t>
      </w:r>
      <w:r>
        <w:rPr>
          <w:rFonts w:eastAsia="仿宋_GB2312"/>
          <w:kern w:val="0"/>
          <w:sz w:val="32"/>
          <w:szCs w:val="32"/>
          <w:lang w:val="zh-CN"/>
        </w:rPr>
        <w:t>2022</w:t>
      </w:r>
      <w:r>
        <w:rPr>
          <w:rFonts w:eastAsia="仿宋_GB2312"/>
          <w:kern w:val="0"/>
          <w:sz w:val="32"/>
          <w:szCs w:val="32"/>
          <w:lang w:val="zh-CN"/>
        </w:rPr>
        <w:t>年年终预算项目均无结余，资金结余率</w:t>
      </w:r>
      <w:r>
        <w:rPr>
          <w:rFonts w:eastAsia="仿宋_GB2312"/>
          <w:kern w:val="0"/>
          <w:sz w:val="32"/>
          <w:szCs w:val="32"/>
          <w:lang w:val="zh-CN"/>
        </w:rPr>
        <w:t>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违规记录方面。</w:t>
      </w:r>
      <w:r>
        <w:rPr>
          <w:rFonts w:eastAsia="仿宋_GB2312"/>
          <w:kern w:val="0"/>
          <w:sz w:val="32"/>
          <w:szCs w:val="32"/>
          <w:lang w:val="zh-CN"/>
        </w:rPr>
        <w:t>2022</w:t>
      </w:r>
      <w:r>
        <w:rPr>
          <w:rFonts w:eastAsia="仿宋_GB2312"/>
          <w:kern w:val="0"/>
          <w:sz w:val="32"/>
          <w:szCs w:val="32"/>
          <w:lang w:val="zh-CN"/>
        </w:rPr>
        <w:t>年预算绩效管理工作中没有发现违纪违规问题。</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特定目标类项目绩效分析</w:t>
      </w:r>
      <w:r>
        <w:rPr>
          <w:rFonts w:eastAsia="仿宋_GB2312"/>
          <w:kern w:val="0"/>
          <w:sz w:val="32"/>
          <w:szCs w:val="32"/>
          <w:shd w:val="clear" w:color="auto" w:fill="FFFFFF"/>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目标制定方面。</w:t>
      </w:r>
      <w:r>
        <w:rPr>
          <w:rFonts w:eastAsia="仿宋_GB2312"/>
          <w:kern w:val="0"/>
          <w:sz w:val="32"/>
          <w:szCs w:val="32"/>
          <w:lang w:val="zh-CN"/>
        </w:rPr>
        <w:t>2022</w:t>
      </w:r>
      <w:r>
        <w:rPr>
          <w:rFonts w:eastAsia="仿宋_GB2312"/>
          <w:kern w:val="0"/>
          <w:sz w:val="32"/>
          <w:szCs w:val="32"/>
          <w:lang w:val="zh-CN"/>
        </w:rPr>
        <w:t>年紧紧围绕</w:t>
      </w:r>
      <w:r>
        <w:rPr>
          <w:rFonts w:eastAsia="仿宋_GB2312"/>
          <w:kern w:val="0"/>
          <w:sz w:val="32"/>
          <w:szCs w:val="32"/>
        </w:rPr>
        <w:t>中心</w:t>
      </w:r>
      <w:r>
        <w:rPr>
          <w:rFonts w:eastAsia="仿宋_GB2312"/>
          <w:kern w:val="0"/>
          <w:sz w:val="32"/>
          <w:szCs w:val="32"/>
          <w:lang w:val="zh-CN"/>
        </w:rPr>
        <w:t>目标任务和重点工作，按照财政部门预算绩效管理相关规定，结合实际从数量、质量、成本和时效</w:t>
      </w:r>
      <w:r>
        <w:rPr>
          <w:rFonts w:eastAsia="仿宋_GB2312"/>
          <w:kern w:val="0"/>
          <w:sz w:val="32"/>
          <w:szCs w:val="32"/>
          <w:lang w:val="zh-CN"/>
        </w:rPr>
        <w:t>等方面细化绩效指标，注重绩效目标符合客观实际，以定量方式表述，绩效目标设置科学。</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目标实现方面。积极推进预算绩效运行管理，开展事中绩效监控，确保实现特定目标任务。</w:t>
      </w:r>
      <w:r>
        <w:rPr>
          <w:rFonts w:eastAsia="仿宋_GB2312"/>
          <w:kern w:val="0"/>
          <w:sz w:val="32"/>
          <w:szCs w:val="32"/>
          <w:lang w:val="zh-CN"/>
        </w:rPr>
        <w:t>2022</w:t>
      </w:r>
      <w:r>
        <w:rPr>
          <w:rFonts w:eastAsia="仿宋_GB2312"/>
          <w:kern w:val="0"/>
          <w:sz w:val="32"/>
          <w:szCs w:val="32"/>
          <w:lang w:val="zh-CN"/>
        </w:rPr>
        <w:t>年完成项目资金支付，达到预期目标。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支出控制方面。</w:t>
      </w:r>
      <w:r>
        <w:rPr>
          <w:rFonts w:eastAsia="仿宋_GB2312"/>
          <w:kern w:val="0"/>
          <w:sz w:val="32"/>
          <w:szCs w:val="32"/>
          <w:lang w:val="zh-CN"/>
        </w:rPr>
        <w:t>2022</w:t>
      </w:r>
      <w:r>
        <w:rPr>
          <w:rFonts w:eastAsia="仿宋_GB2312"/>
          <w:kern w:val="0"/>
          <w:sz w:val="32"/>
          <w:szCs w:val="32"/>
          <w:lang w:val="zh-CN"/>
        </w:rPr>
        <w:t>年我中心各项经费支出均按照调整预算数执行。</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及时处置方面。事中监控未发现资金支付与指标不符，偏离绩效目标等情况。</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执行进度方面。预算执行过程严把审核关口，强化资金监督使用，确保项目资金专款专用。对预算执行进度缓慢的项目，督促并加快资金执行进度。资金执行进度</w:t>
      </w:r>
      <w:r>
        <w:rPr>
          <w:rFonts w:eastAsia="仿宋_GB2312"/>
          <w:kern w:val="0"/>
          <w:sz w:val="32"/>
          <w:szCs w:val="32"/>
          <w:lang w:val="zh-CN"/>
        </w:rPr>
        <w:t>100%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预算完成方面。</w:t>
      </w:r>
      <w:r>
        <w:rPr>
          <w:rFonts w:eastAsia="仿宋_GB2312"/>
          <w:kern w:val="0"/>
          <w:sz w:val="32"/>
          <w:szCs w:val="32"/>
          <w:lang w:val="zh-CN"/>
        </w:rPr>
        <w:t>2022</w:t>
      </w:r>
      <w:r>
        <w:rPr>
          <w:rFonts w:eastAsia="仿宋_GB2312"/>
          <w:kern w:val="0"/>
          <w:sz w:val="32"/>
          <w:szCs w:val="32"/>
          <w:lang w:val="zh-CN"/>
        </w:rPr>
        <w:t>年整体预算完成情况好，圆满完成了全年预算绩效目标。</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资金结余率方面。</w:t>
      </w:r>
      <w:r>
        <w:rPr>
          <w:rFonts w:eastAsia="仿宋_GB2312"/>
          <w:kern w:val="0"/>
          <w:sz w:val="32"/>
          <w:szCs w:val="32"/>
          <w:lang w:val="zh-CN"/>
        </w:rPr>
        <w:t>2022</w:t>
      </w:r>
      <w:r>
        <w:rPr>
          <w:rFonts w:eastAsia="仿宋_GB2312"/>
          <w:kern w:val="0"/>
          <w:sz w:val="32"/>
          <w:szCs w:val="32"/>
          <w:lang w:val="zh-CN"/>
        </w:rPr>
        <w:t>年年终预算项目均无结余，资金结余率</w:t>
      </w:r>
      <w:r>
        <w:rPr>
          <w:rFonts w:eastAsia="仿宋_GB2312"/>
          <w:kern w:val="0"/>
          <w:sz w:val="32"/>
          <w:szCs w:val="32"/>
          <w:lang w:val="zh-CN"/>
        </w:rPr>
        <w:t>0%</w:t>
      </w:r>
      <w:r>
        <w:rPr>
          <w:rFonts w:eastAsia="仿宋_GB2312"/>
          <w:kern w:val="0"/>
          <w:sz w:val="32"/>
          <w:szCs w:val="32"/>
          <w:lang w:val="zh-CN"/>
        </w:rPr>
        <w:t>。</w:t>
      </w:r>
    </w:p>
    <w:p w:rsidR="00DA0213" w:rsidRDefault="00F92C5D">
      <w:pPr>
        <w:widowControl/>
        <w:adjustRightInd w:val="0"/>
        <w:snapToGrid w:val="0"/>
        <w:spacing w:line="560" w:lineRule="exact"/>
        <w:ind w:firstLineChars="200" w:firstLine="640"/>
        <w:contextualSpacing/>
        <w:rPr>
          <w:rFonts w:eastAsia="仿宋_GB2312"/>
          <w:kern w:val="0"/>
          <w:sz w:val="32"/>
          <w:szCs w:val="32"/>
          <w:lang w:val="zh-CN"/>
        </w:rPr>
      </w:pPr>
      <w:r>
        <w:rPr>
          <w:rFonts w:eastAsia="仿宋_GB2312"/>
          <w:kern w:val="0"/>
          <w:sz w:val="32"/>
          <w:szCs w:val="32"/>
          <w:lang w:val="zh-CN"/>
        </w:rPr>
        <w:t>违规记录方面。</w:t>
      </w:r>
      <w:r>
        <w:rPr>
          <w:rFonts w:eastAsia="仿宋_GB2312"/>
          <w:kern w:val="0"/>
          <w:sz w:val="32"/>
          <w:szCs w:val="32"/>
          <w:lang w:val="zh-CN"/>
        </w:rPr>
        <w:t>2022</w:t>
      </w:r>
      <w:r>
        <w:rPr>
          <w:rFonts w:eastAsia="仿宋_GB2312"/>
          <w:kern w:val="0"/>
          <w:sz w:val="32"/>
          <w:szCs w:val="32"/>
          <w:lang w:val="zh-CN"/>
        </w:rPr>
        <w:t>年预算绩效管理工作中没有发现违纪违规问题。</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（二）部门整体履职绩效分析。</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年，攀枝花市社会保险事务中心</w:t>
      </w:r>
      <w:r>
        <w:rPr>
          <w:rFonts w:eastAsia="仿宋_GB2312"/>
          <w:kern w:val="0"/>
          <w:sz w:val="32"/>
          <w:szCs w:val="32"/>
          <w:shd w:val="clear" w:color="auto" w:fill="FFFFFF"/>
        </w:rPr>
        <w:t>以</w:t>
      </w:r>
      <w:r>
        <w:rPr>
          <w:rFonts w:eastAsia="仿宋_GB2312"/>
          <w:kern w:val="0"/>
          <w:sz w:val="32"/>
          <w:szCs w:val="32"/>
          <w:shd w:val="clear" w:color="auto" w:fill="FFFFFF"/>
          <w:lang w:val="zh-CN"/>
        </w:rPr>
        <w:t>推动高质量发展为主题，以满足人民日益增长的美好生活需要为根本目的，扎实推进社保改革和经办服务落实，持续推进标准化、信息化、精细化、专业化建设和数字化转型，全面完成年初预算绩效目标及省级下达的目标任务。确保全市各类参保人员基本养老金按时足额</w:t>
      </w:r>
      <w:r>
        <w:rPr>
          <w:rFonts w:eastAsia="仿宋_GB2312"/>
          <w:kern w:val="0"/>
          <w:sz w:val="32"/>
          <w:szCs w:val="32"/>
          <w:shd w:val="clear" w:color="auto" w:fill="FFFFFF"/>
          <w:lang w:val="zh-CN"/>
        </w:rPr>
        <w:t>发放。完成调整增加各类养老保险待遇领取人员基本养老金水平。做好全市各类人员参保登记、申报工作。做好全市工伤预防工作，完成工伤保险待遇审核及支付。</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（三）结果应用情况。</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攀枝花市社会保险事务中心将实际完成数和年度指标值进行对比分析，对预算指标进行合理评估，科学、合理的</w:t>
      </w:r>
      <w:r>
        <w:rPr>
          <w:rFonts w:eastAsia="仿宋_GB2312"/>
          <w:kern w:val="0"/>
          <w:sz w:val="32"/>
          <w:szCs w:val="32"/>
          <w:shd w:val="clear" w:color="auto" w:fill="FFFFFF"/>
          <w:lang w:val="zh-CN"/>
        </w:rPr>
        <w:t>编制部门预算，提高资金使用效率，</w:t>
      </w:r>
      <w:r>
        <w:rPr>
          <w:rFonts w:eastAsia="仿宋_GB2312"/>
          <w:kern w:val="0"/>
          <w:sz w:val="32"/>
          <w:szCs w:val="32"/>
          <w:shd w:val="clear" w:color="auto" w:fill="FFFFFF"/>
          <w:lang w:val="zh-CN"/>
        </w:rPr>
        <w:t>绩效自评结果拟在我中心网站公示公开。</w:t>
      </w:r>
    </w:p>
    <w:p w:rsidR="00DA0213" w:rsidRDefault="00F92C5D" w:rsidP="00C503B7">
      <w:pPr>
        <w:widowControl/>
        <w:numPr>
          <w:ilvl w:val="0"/>
          <w:numId w:val="6"/>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自评质量。</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经过中心自评，预算绩效管理质量符合要求。</w:t>
      </w:r>
    </w:p>
    <w:p w:rsidR="00DA0213" w:rsidRDefault="00F92C5D">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（一）评价结论。</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年，攀枝花市社会保险事务中心</w:t>
      </w:r>
      <w:r>
        <w:rPr>
          <w:rFonts w:eastAsia="仿宋_GB2312"/>
          <w:kern w:val="0"/>
          <w:sz w:val="32"/>
          <w:szCs w:val="32"/>
          <w:shd w:val="clear" w:color="auto" w:fill="FFFFFF"/>
        </w:rPr>
        <w:t>以</w:t>
      </w:r>
      <w:r>
        <w:rPr>
          <w:rFonts w:eastAsia="仿宋_GB2312"/>
          <w:kern w:val="0"/>
          <w:sz w:val="32"/>
          <w:szCs w:val="32"/>
          <w:shd w:val="clear" w:color="auto" w:fill="FFFFFF"/>
          <w:lang w:val="zh-CN"/>
        </w:rPr>
        <w:t>推动高质量发展为主题，以满足人民日益增长的美好生活需要为根本目的，扎实推进社保改革和经办服务落实，持续推进标准化、信息化、精细化、专业化建设和数字化转型，全面完成年初预算绩效目标及省级下达的目标任务。下一步，攀枝花市社会保险事务中心将继续规范工作内容，强化日常监管，确保资金使用效益。</w:t>
      </w:r>
    </w:p>
    <w:p w:rsidR="00DA0213" w:rsidRDefault="00F92C5D" w:rsidP="00C503B7">
      <w:pPr>
        <w:widowControl/>
        <w:numPr>
          <w:ilvl w:val="0"/>
          <w:numId w:val="7"/>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存在问题。</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无</w:t>
      </w:r>
      <w:r>
        <w:rPr>
          <w:rFonts w:eastAsia="仿宋_GB2312" w:hint="eastAsia"/>
          <w:kern w:val="0"/>
          <w:sz w:val="32"/>
          <w:szCs w:val="32"/>
          <w:shd w:val="clear" w:color="auto" w:fill="FFFFFF"/>
        </w:rPr>
        <w:t>。</w:t>
      </w:r>
    </w:p>
    <w:p w:rsidR="00DA0213" w:rsidRDefault="00F92C5D" w:rsidP="00C503B7">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（三）改进建议。</w:t>
      </w:r>
    </w:p>
    <w:p w:rsidR="00DA0213" w:rsidRDefault="00F92C5D">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在今后的工作中，我们将加强与财政部门的紧密配合，开展好整体支出及项日资金绩效管理工作，运用好绩效评价的结果，不断提升预算管理水平。</w:t>
      </w:r>
    </w:p>
    <w:p w:rsidR="00DA0213" w:rsidRDefault="00DA0213">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p>
    <w:p w:rsidR="00DA0213" w:rsidRDefault="00F92C5D">
      <w:pPr>
        <w:pStyle w:val="21"/>
        <w:spacing w:line="560" w:lineRule="exact"/>
        <w:ind w:leftChars="304" w:left="1598" w:hangingChars="300" w:hanging="960"/>
        <w:rPr>
          <w:rFonts w:ascii="Times New Roman" w:eastAsia="仿宋_GB2312"/>
          <w:sz w:val="32"/>
        </w:rPr>
      </w:pPr>
      <w:r>
        <w:rPr>
          <w:rFonts w:ascii="Times New Roman" w:eastAsia="仿宋_GB2312"/>
          <w:sz w:val="32"/>
          <w:lang w:val="zh-CN"/>
        </w:rPr>
        <w:t>附表：</w:t>
      </w:r>
      <w:r>
        <w:rPr>
          <w:rFonts w:ascii="Times New Roman" w:eastAsia="仿宋_GB2312"/>
          <w:sz w:val="32"/>
        </w:rPr>
        <w:t>1.</w:t>
      </w:r>
      <w:r>
        <w:rPr>
          <w:rFonts w:ascii="Times New Roman" w:eastAsia="仿宋_GB2312"/>
          <w:sz w:val="32"/>
        </w:rPr>
        <w:t>攀枝花市社会保险事务中心</w:t>
      </w:r>
      <w:r>
        <w:rPr>
          <w:rFonts w:ascii="Times New Roman" w:eastAsia="仿宋_GB2312"/>
          <w:sz w:val="32"/>
        </w:rPr>
        <w:t>2022</w:t>
      </w:r>
      <w:r>
        <w:rPr>
          <w:rFonts w:ascii="Times New Roman" w:eastAsia="仿宋_GB2312"/>
          <w:sz w:val="32"/>
        </w:rPr>
        <w:t>年部门决算公开表</w:t>
      </w:r>
    </w:p>
    <w:p w:rsidR="00DA0213" w:rsidRDefault="00F92C5D">
      <w:pPr>
        <w:pStyle w:val="21"/>
        <w:spacing w:line="560" w:lineRule="exact"/>
        <w:ind w:leftChars="760" w:left="1596" w:firstLineChars="0" w:firstLine="0"/>
        <w:rPr>
          <w:rFonts w:ascii="Times New Roman" w:eastAsia="仿宋_GB2312"/>
          <w:sz w:val="32"/>
          <w:lang w:val="zh-CN"/>
        </w:rPr>
      </w:pPr>
      <w:r>
        <w:rPr>
          <w:rFonts w:ascii="Times New Roman" w:eastAsia="仿宋_GB2312"/>
          <w:sz w:val="32"/>
        </w:rPr>
        <w:t>2.</w:t>
      </w:r>
      <w:r>
        <w:rPr>
          <w:rFonts w:ascii="Times New Roman" w:eastAsia="仿宋_GB2312"/>
          <w:sz w:val="32"/>
        </w:rPr>
        <w:t>部门预算项目支出绩效自评表（</w:t>
      </w:r>
      <w:r>
        <w:rPr>
          <w:rFonts w:ascii="Times New Roman" w:eastAsia="仿宋_GB2312"/>
          <w:sz w:val="32"/>
        </w:rPr>
        <w:t>2022</w:t>
      </w:r>
      <w:r>
        <w:rPr>
          <w:rFonts w:ascii="Times New Roman" w:eastAsia="仿宋_GB2312"/>
          <w:sz w:val="32"/>
        </w:rPr>
        <w:t>年度）见附件</w:t>
      </w:r>
    </w:p>
    <w:p w:rsidR="00DA0213" w:rsidRDefault="00F92C5D">
      <w:pPr>
        <w:pStyle w:val="ae"/>
        <w:spacing w:line="578" w:lineRule="exact"/>
        <w:jc w:val="center"/>
        <w:rPr>
          <w:rFonts w:ascii="Times New Roman" w:eastAsia="方正小标宋简体" w:hAnsi="Times New Roman"/>
          <w:color w:val="auto"/>
          <w:kern w:val="2"/>
          <w:sz w:val="32"/>
          <w:szCs w:val="32"/>
          <w:lang w:val="en-US"/>
        </w:rPr>
      </w:pPr>
      <w:r>
        <w:rPr>
          <w:rFonts w:ascii="Times New Roman" w:eastAsia="方正小标宋简体" w:hAnsi="Times New Roman"/>
          <w:color w:val="auto"/>
          <w:kern w:val="2"/>
          <w:sz w:val="32"/>
          <w:szCs w:val="32"/>
          <w:lang w:val="en-US"/>
        </w:rPr>
        <w:t>202</w:t>
      </w:r>
      <w:r>
        <w:rPr>
          <w:rFonts w:ascii="Times New Roman" w:eastAsia="方正小标宋简体" w:hAnsi="Times New Roman"/>
          <w:color w:val="auto"/>
          <w:kern w:val="2"/>
          <w:sz w:val="32"/>
          <w:szCs w:val="32"/>
          <w:lang w:val="en-US"/>
        </w:rPr>
        <w:t>2</w:t>
      </w:r>
      <w:r>
        <w:rPr>
          <w:rFonts w:ascii="Times New Roman" w:eastAsia="方正小标宋简体" w:hAnsi="Times New Roman"/>
          <w:color w:val="auto"/>
          <w:kern w:val="2"/>
          <w:sz w:val="32"/>
          <w:szCs w:val="32"/>
          <w:lang w:val="en-US"/>
        </w:rPr>
        <w:t>年市级专项资金预算项目绩效自评报告</w:t>
      </w:r>
    </w:p>
    <w:p w:rsidR="00DA0213" w:rsidRDefault="00F92C5D">
      <w:pPr>
        <w:pStyle w:val="ae"/>
        <w:spacing w:line="578" w:lineRule="exact"/>
        <w:jc w:val="center"/>
        <w:rPr>
          <w:rFonts w:ascii="Times New Roman" w:eastAsia="方正小标宋简体" w:hAnsi="Times New Roman"/>
          <w:color w:val="auto"/>
          <w:kern w:val="2"/>
          <w:sz w:val="32"/>
          <w:szCs w:val="32"/>
          <w:lang w:val="en-US"/>
        </w:rPr>
      </w:pPr>
      <w:r>
        <w:rPr>
          <w:rFonts w:ascii="Times New Roman" w:eastAsia="方正小标宋简体" w:hAnsi="Times New Roman"/>
          <w:color w:val="auto"/>
          <w:kern w:val="2"/>
          <w:sz w:val="32"/>
          <w:szCs w:val="32"/>
          <w:lang w:val="en-US"/>
        </w:rPr>
        <w:t>（</w:t>
      </w:r>
      <w:r>
        <w:rPr>
          <w:rFonts w:ascii="Times New Roman" w:eastAsia="方正小标宋简体" w:hAnsi="Times New Roman"/>
          <w:color w:val="auto"/>
          <w:kern w:val="2"/>
          <w:sz w:val="32"/>
          <w:szCs w:val="32"/>
        </w:rPr>
        <w:t>劳务费</w:t>
      </w:r>
      <w:r>
        <w:rPr>
          <w:rFonts w:ascii="Times New Roman" w:eastAsia="方正小标宋简体" w:hAnsi="Times New Roman"/>
          <w:color w:val="auto"/>
          <w:kern w:val="2"/>
          <w:sz w:val="32"/>
          <w:szCs w:val="32"/>
          <w:lang w:val="en-US"/>
        </w:rPr>
        <w:t>）</w:t>
      </w:r>
    </w:p>
    <w:p w:rsidR="00DA0213" w:rsidRDefault="00DA0213">
      <w:pPr>
        <w:pStyle w:val="ae"/>
        <w:spacing w:line="578" w:lineRule="exact"/>
        <w:ind w:firstLine="640"/>
        <w:jc w:val="center"/>
        <w:rPr>
          <w:rFonts w:ascii="Times New Roman" w:hAnsi="Times New Roman"/>
          <w:color w:val="auto"/>
          <w:kern w:val="2"/>
          <w:sz w:val="32"/>
          <w:szCs w:val="32"/>
        </w:rPr>
      </w:pPr>
    </w:p>
    <w:p w:rsidR="00DA0213" w:rsidRDefault="00F92C5D">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项目主管部门（单位）在该项目管理中的职能。</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攀枝花市社会保险事务中心</w:t>
      </w:r>
      <w:r>
        <w:rPr>
          <w:rFonts w:eastAsia="仿宋_GB2312"/>
          <w:sz w:val="32"/>
          <w:szCs w:val="32"/>
        </w:rPr>
        <w:t>是</w:t>
      </w: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项目的实施主体，负责项目的实施、监督、管理等工作。承担城镇企业职工、灵活就业人员、机关事业单位职工养老保险以及工伤保险参保登记、申报工作</w:t>
      </w:r>
      <w:r>
        <w:rPr>
          <w:rFonts w:eastAsia="仿宋_GB2312"/>
          <w:sz w:val="32"/>
          <w:szCs w:val="32"/>
        </w:rPr>
        <w:t>；</w:t>
      </w:r>
      <w:r>
        <w:rPr>
          <w:rFonts w:eastAsia="仿宋_GB2312"/>
          <w:sz w:val="32"/>
          <w:szCs w:val="32"/>
        </w:rPr>
        <w:t>负责</w:t>
      </w:r>
      <w:r>
        <w:rPr>
          <w:rFonts w:eastAsia="仿宋_GB2312"/>
          <w:sz w:val="32"/>
          <w:szCs w:val="32"/>
        </w:rPr>
        <w:t>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项目</w:t>
      </w:r>
      <w:r>
        <w:rPr>
          <w:rFonts w:eastAsia="仿宋_GB2312"/>
          <w:sz w:val="32"/>
          <w:szCs w:val="32"/>
        </w:rPr>
        <w:t>的使用，有利于促进</w:t>
      </w:r>
      <w:r>
        <w:rPr>
          <w:rFonts w:eastAsia="仿宋_GB2312"/>
          <w:sz w:val="32"/>
          <w:szCs w:val="32"/>
        </w:rPr>
        <w:t>攀枝花市社会保险事务中心</w:t>
      </w:r>
      <w:r>
        <w:rPr>
          <w:rFonts w:eastAsia="仿宋_GB2312"/>
          <w:sz w:val="32"/>
          <w:szCs w:val="32"/>
        </w:rPr>
        <w:t>进一步履行职能职责。</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项目立项、资金申报的依据。</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项目资金</w:t>
      </w:r>
      <w:r>
        <w:rPr>
          <w:rFonts w:eastAsia="仿宋_GB2312"/>
          <w:sz w:val="32"/>
          <w:szCs w:val="32"/>
        </w:rPr>
        <w:t>主要</w:t>
      </w:r>
      <w:r>
        <w:rPr>
          <w:rFonts w:eastAsia="仿宋_GB2312"/>
          <w:sz w:val="32"/>
          <w:szCs w:val="32"/>
        </w:rPr>
        <w:t>用于攀枝花市社会保险事务中心</w:t>
      </w:r>
      <w:r>
        <w:rPr>
          <w:rFonts w:eastAsia="仿宋_GB2312"/>
          <w:sz w:val="32"/>
          <w:szCs w:val="32"/>
        </w:rPr>
        <w:t>1</w:t>
      </w:r>
      <w:r>
        <w:rPr>
          <w:rFonts w:eastAsia="仿宋_GB2312"/>
          <w:sz w:val="32"/>
          <w:szCs w:val="32"/>
        </w:rPr>
        <w:t>2</w:t>
      </w:r>
      <w:r>
        <w:rPr>
          <w:rFonts w:eastAsia="仿宋_GB2312"/>
          <w:sz w:val="32"/>
          <w:szCs w:val="32"/>
        </w:rPr>
        <w:t>名聘用人员工资、社保缴费及公积金等支出。保障了攀枝花市社会保险事务中心有充足的人手，有利于攀枝花市社会</w:t>
      </w:r>
      <w:r>
        <w:rPr>
          <w:rFonts w:eastAsia="仿宋_GB2312"/>
          <w:sz w:val="32"/>
          <w:szCs w:val="32"/>
        </w:rPr>
        <w:t>保险事务中心不断创新服务方式，精简办事程序、减少办事环节、缩短办理时限，真正做到便民利民，实现各项业务办理实现</w:t>
      </w:r>
      <w:r>
        <w:rPr>
          <w:rFonts w:eastAsia="仿宋_GB2312"/>
          <w:sz w:val="32"/>
          <w:szCs w:val="32"/>
        </w:rPr>
        <w:t>“</w:t>
      </w:r>
      <w:r>
        <w:rPr>
          <w:rFonts w:eastAsia="仿宋_GB2312"/>
          <w:sz w:val="32"/>
          <w:szCs w:val="32"/>
        </w:rPr>
        <w:t>最多跑一次</w:t>
      </w:r>
      <w:r>
        <w:rPr>
          <w:rFonts w:eastAsia="仿宋_GB2312"/>
          <w:sz w:val="32"/>
          <w:szCs w:val="32"/>
        </w:rPr>
        <w:t>”</w:t>
      </w:r>
      <w:r>
        <w:rPr>
          <w:rFonts w:eastAsia="仿宋_GB2312"/>
          <w:sz w:val="32"/>
          <w:szCs w:val="32"/>
        </w:rPr>
        <w:t>。</w:t>
      </w:r>
    </w:p>
    <w:p w:rsidR="00DA0213" w:rsidRDefault="00DA0213">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r>
        <w:rPr>
          <w:rFonts w:eastAsia="仿宋_GB2312"/>
          <w:kern w:val="0"/>
          <w:sz w:val="32"/>
          <w:szCs w:val="32"/>
          <w:shd w:val="clear" w:color="auto" w:fill="FFFFFF"/>
        </w:rPr>
        <w:t>附资金或项目管理办法。</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项目资金使用范围：主要为聘用人员发放工资及缴纳各项社会保险、住房公积金。</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项目资金支持方式：由市级财政安排资金，攀枝花市社会保险事务中心按月发放聘用人员工资及缴纳各项社会保险、住房公积金。</w:t>
      </w:r>
    </w:p>
    <w:p w:rsidR="00DA0213" w:rsidRDefault="00F92C5D" w:rsidP="00C503B7">
      <w:pPr>
        <w:widowControl/>
        <w:adjustRightInd w:val="0"/>
        <w:snapToGrid w:val="0"/>
        <w:spacing w:line="578" w:lineRule="exact"/>
        <w:ind w:leftChars="200" w:left="420" w:firstLineChars="100" w:firstLine="32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4.</w:t>
      </w:r>
      <w:r>
        <w:rPr>
          <w:rFonts w:eastAsia="仿宋_GB2312"/>
          <w:kern w:val="0"/>
          <w:sz w:val="32"/>
          <w:szCs w:val="32"/>
          <w:shd w:val="clear" w:color="auto" w:fill="FFFFFF"/>
          <w:lang w:val="zh-CN"/>
        </w:rPr>
        <w:t>资金分配的原则及考虑因素。</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科学合理安排资金预算支出，实现资金落到实处，强化执行过程监督，按月为聘用人员发放工资及缴纳各项社会保险、住房公积金。</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项目主要内容。</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项目主要内容是</w:t>
      </w:r>
      <w:r>
        <w:rPr>
          <w:rFonts w:eastAsia="仿宋_GB2312"/>
          <w:sz w:val="32"/>
          <w:szCs w:val="32"/>
          <w:lang w:val="zh-CN"/>
        </w:rPr>
        <w:t>用于</w:t>
      </w:r>
      <w:r>
        <w:rPr>
          <w:rFonts w:eastAsia="仿宋_GB2312"/>
          <w:sz w:val="32"/>
          <w:szCs w:val="32"/>
          <w:lang w:val="zh-CN"/>
        </w:rPr>
        <w:t>1</w:t>
      </w:r>
      <w:r>
        <w:rPr>
          <w:sz w:val="32"/>
          <w:szCs w:val="32"/>
        </w:rPr>
        <w:t>2</w:t>
      </w:r>
      <w:r>
        <w:rPr>
          <w:rFonts w:eastAsia="仿宋_GB2312"/>
          <w:sz w:val="32"/>
          <w:szCs w:val="32"/>
          <w:lang w:val="zh-CN"/>
        </w:rPr>
        <w:t>名聘用人员工资、社保缴费及公积金等支出。</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项目应实现的具体绩效目标。</w:t>
      </w:r>
    </w:p>
    <w:p w:rsidR="00DA0213" w:rsidRDefault="00F92C5D">
      <w:pPr>
        <w:spacing w:line="600" w:lineRule="exact"/>
        <w:ind w:firstLineChars="200" w:firstLine="640"/>
        <w:rPr>
          <w:rFonts w:eastAsia="仿宋_GB2312"/>
          <w:kern w:val="0"/>
          <w:sz w:val="32"/>
          <w:szCs w:val="32"/>
        </w:rPr>
      </w:pPr>
      <w:r>
        <w:rPr>
          <w:rFonts w:eastAsia="仿宋_GB2312"/>
          <w:kern w:val="0"/>
          <w:sz w:val="32"/>
          <w:szCs w:val="32"/>
        </w:rPr>
        <w:t>数量指标：</w:t>
      </w:r>
      <w:r>
        <w:rPr>
          <w:rFonts w:eastAsia="仿宋_GB2312"/>
          <w:b/>
          <w:bCs/>
          <w:kern w:val="0"/>
          <w:sz w:val="32"/>
          <w:szCs w:val="32"/>
        </w:rPr>
        <w:t>一是</w:t>
      </w:r>
      <w:r>
        <w:rPr>
          <w:rFonts w:eastAsia="仿宋_GB2312"/>
          <w:kern w:val="0"/>
          <w:sz w:val="32"/>
          <w:szCs w:val="32"/>
        </w:rPr>
        <w:t>加大社会保险扩面征缴，实现全覆盖。全面完成省市下达的目标任务。</w:t>
      </w:r>
      <w:r>
        <w:rPr>
          <w:rFonts w:eastAsia="仿宋_GB2312"/>
          <w:b/>
          <w:bCs/>
          <w:kern w:val="0"/>
          <w:sz w:val="32"/>
          <w:szCs w:val="32"/>
        </w:rPr>
        <w:t>二是</w:t>
      </w:r>
      <w:r>
        <w:rPr>
          <w:rFonts w:eastAsia="仿宋_GB2312"/>
          <w:kern w:val="0"/>
          <w:sz w:val="32"/>
          <w:szCs w:val="32"/>
        </w:rPr>
        <w:t>以</w:t>
      </w:r>
      <w:r>
        <w:rPr>
          <w:rFonts w:eastAsia="仿宋_GB2312"/>
          <w:kern w:val="0"/>
          <w:sz w:val="32"/>
          <w:szCs w:val="32"/>
        </w:rPr>
        <w:t>“</w:t>
      </w:r>
      <w:r>
        <w:rPr>
          <w:rFonts w:eastAsia="仿宋_GB2312"/>
          <w:kern w:val="0"/>
          <w:sz w:val="32"/>
          <w:szCs w:val="32"/>
        </w:rPr>
        <w:t>综合柜员制</w:t>
      </w:r>
      <w:r>
        <w:rPr>
          <w:rFonts w:eastAsia="仿宋_GB2312"/>
          <w:kern w:val="0"/>
          <w:sz w:val="32"/>
          <w:szCs w:val="32"/>
        </w:rPr>
        <w:t>”</w:t>
      </w:r>
      <w:r>
        <w:rPr>
          <w:rFonts w:eastAsia="仿宋_GB2312"/>
          <w:kern w:val="0"/>
          <w:sz w:val="32"/>
          <w:szCs w:val="32"/>
        </w:rPr>
        <w:t>全面正常运行为契机，通过建立多样化的服务体系，全面实现社会保险业务</w:t>
      </w:r>
      <w:r>
        <w:rPr>
          <w:rFonts w:eastAsia="仿宋_GB2312"/>
          <w:kern w:val="0"/>
          <w:sz w:val="32"/>
          <w:szCs w:val="32"/>
        </w:rPr>
        <w:t>“</w:t>
      </w:r>
      <w:r>
        <w:rPr>
          <w:rFonts w:eastAsia="仿宋_GB2312"/>
          <w:kern w:val="0"/>
          <w:sz w:val="32"/>
          <w:szCs w:val="32"/>
        </w:rPr>
        <w:t>最多跑一次</w:t>
      </w:r>
      <w:r>
        <w:rPr>
          <w:rFonts w:eastAsia="仿宋_GB2312"/>
          <w:kern w:val="0"/>
          <w:sz w:val="32"/>
          <w:szCs w:val="32"/>
        </w:rPr>
        <w:t>”</w:t>
      </w:r>
      <w:r>
        <w:rPr>
          <w:rFonts w:eastAsia="仿宋_GB2312"/>
          <w:kern w:val="0"/>
          <w:sz w:val="32"/>
          <w:szCs w:val="32"/>
        </w:rPr>
        <w:t>。</w:t>
      </w:r>
    </w:p>
    <w:p w:rsidR="00DA0213" w:rsidRDefault="00F92C5D">
      <w:pPr>
        <w:spacing w:line="600" w:lineRule="exact"/>
        <w:ind w:firstLineChars="200" w:firstLine="640"/>
        <w:rPr>
          <w:rFonts w:eastAsia="仿宋_GB2312"/>
          <w:kern w:val="0"/>
          <w:sz w:val="32"/>
          <w:szCs w:val="32"/>
        </w:rPr>
      </w:pPr>
      <w:r>
        <w:rPr>
          <w:rFonts w:eastAsia="仿宋_GB2312"/>
          <w:kern w:val="0"/>
          <w:sz w:val="32"/>
          <w:szCs w:val="32"/>
        </w:rPr>
        <w:t>质量指标：以</w:t>
      </w:r>
      <w:r>
        <w:rPr>
          <w:rFonts w:eastAsia="仿宋_GB2312"/>
          <w:kern w:val="0"/>
          <w:sz w:val="32"/>
          <w:szCs w:val="32"/>
        </w:rPr>
        <w:t>“</w:t>
      </w:r>
      <w:r>
        <w:rPr>
          <w:rFonts w:eastAsia="仿宋_GB2312"/>
          <w:kern w:val="0"/>
          <w:sz w:val="32"/>
          <w:szCs w:val="32"/>
        </w:rPr>
        <w:t>最多跑一次</w:t>
      </w:r>
      <w:r>
        <w:rPr>
          <w:rFonts w:eastAsia="仿宋_GB2312"/>
          <w:kern w:val="0"/>
          <w:sz w:val="32"/>
          <w:szCs w:val="32"/>
        </w:rPr>
        <w:t>”</w:t>
      </w:r>
      <w:r>
        <w:rPr>
          <w:rFonts w:eastAsia="仿宋_GB2312"/>
          <w:kern w:val="0"/>
          <w:sz w:val="32"/>
          <w:szCs w:val="32"/>
        </w:rPr>
        <w:t>为目标，扎实推进各项社会保险经办服务管理工作。</w:t>
      </w:r>
    </w:p>
    <w:p w:rsidR="00DA0213" w:rsidRDefault="00F92C5D">
      <w:pPr>
        <w:spacing w:line="600" w:lineRule="exact"/>
        <w:ind w:firstLineChars="200" w:firstLine="640"/>
        <w:rPr>
          <w:rFonts w:eastAsia="仿宋_GB2312"/>
          <w:kern w:val="0"/>
          <w:sz w:val="32"/>
          <w:szCs w:val="32"/>
        </w:rPr>
      </w:pPr>
      <w:r>
        <w:rPr>
          <w:rFonts w:eastAsia="仿宋_GB2312"/>
          <w:kern w:val="0"/>
          <w:sz w:val="32"/>
          <w:szCs w:val="32"/>
        </w:rPr>
        <w:t>时效指标：</w:t>
      </w:r>
      <w:r>
        <w:rPr>
          <w:rFonts w:eastAsia="仿宋_GB2312"/>
          <w:kern w:val="0"/>
          <w:sz w:val="32"/>
          <w:szCs w:val="32"/>
        </w:rPr>
        <w:t>202</w:t>
      </w:r>
      <w:r>
        <w:rPr>
          <w:rFonts w:eastAsia="仿宋_GB2312"/>
          <w:kern w:val="0"/>
          <w:sz w:val="32"/>
          <w:szCs w:val="32"/>
        </w:rPr>
        <w:t>2</w:t>
      </w:r>
      <w:r>
        <w:rPr>
          <w:rFonts w:eastAsia="仿宋_GB2312"/>
          <w:kern w:val="0"/>
          <w:sz w:val="32"/>
          <w:szCs w:val="32"/>
        </w:rPr>
        <w:t>年</w:t>
      </w:r>
      <w:r>
        <w:rPr>
          <w:rFonts w:eastAsia="仿宋_GB2312"/>
          <w:kern w:val="0"/>
          <w:sz w:val="32"/>
          <w:szCs w:val="32"/>
        </w:rPr>
        <w:t>1-12</w:t>
      </w:r>
      <w:r>
        <w:rPr>
          <w:rFonts w:eastAsia="仿宋_GB2312"/>
          <w:kern w:val="0"/>
          <w:sz w:val="32"/>
          <w:szCs w:val="32"/>
        </w:rPr>
        <w:t>月在规定时间内使用资金。</w:t>
      </w:r>
    </w:p>
    <w:p w:rsidR="00DA0213" w:rsidRDefault="00F92C5D">
      <w:pPr>
        <w:spacing w:line="600" w:lineRule="exact"/>
        <w:ind w:firstLineChars="200" w:firstLine="640"/>
        <w:rPr>
          <w:rFonts w:eastAsia="仿宋_GB2312"/>
          <w:kern w:val="0"/>
          <w:sz w:val="32"/>
          <w:szCs w:val="32"/>
        </w:rPr>
      </w:pPr>
      <w:r>
        <w:rPr>
          <w:rFonts w:eastAsia="仿宋_GB2312"/>
          <w:kern w:val="0"/>
          <w:sz w:val="32"/>
          <w:szCs w:val="32"/>
        </w:rPr>
        <w:t>成本指标：聘用人员工资、社保缴费及公积金</w:t>
      </w:r>
      <w:r>
        <w:rPr>
          <w:rFonts w:eastAsia="仿宋_GB2312"/>
          <w:kern w:val="0"/>
          <w:sz w:val="32"/>
          <w:szCs w:val="32"/>
        </w:rPr>
        <w:t>3</w:t>
      </w:r>
      <w:r>
        <w:rPr>
          <w:rFonts w:eastAsia="仿宋_GB2312"/>
          <w:kern w:val="0"/>
          <w:sz w:val="32"/>
          <w:szCs w:val="32"/>
        </w:rPr>
        <w:t>0</w:t>
      </w:r>
      <w:r>
        <w:rPr>
          <w:rFonts w:eastAsia="仿宋_GB2312"/>
          <w:kern w:val="0"/>
          <w:sz w:val="32"/>
          <w:szCs w:val="32"/>
        </w:rPr>
        <w:t>万元</w:t>
      </w:r>
      <w:r>
        <w:rPr>
          <w:rFonts w:eastAsia="仿宋_GB2312"/>
          <w:kern w:val="0"/>
          <w:sz w:val="32"/>
          <w:szCs w:val="32"/>
        </w:rPr>
        <w:t>。</w:t>
      </w:r>
    </w:p>
    <w:p w:rsidR="00DA0213" w:rsidRDefault="00F92C5D">
      <w:pPr>
        <w:spacing w:line="600" w:lineRule="exact"/>
        <w:ind w:firstLineChars="200" w:firstLine="640"/>
        <w:rPr>
          <w:rFonts w:eastAsia="仿宋_GB2312"/>
          <w:kern w:val="0"/>
          <w:sz w:val="32"/>
          <w:szCs w:val="32"/>
        </w:rPr>
      </w:pPr>
      <w:r>
        <w:rPr>
          <w:rFonts w:eastAsia="仿宋_GB2312"/>
          <w:kern w:val="0"/>
          <w:sz w:val="32"/>
          <w:szCs w:val="32"/>
        </w:rPr>
        <w:t>社会效益指标：建立</w:t>
      </w:r>
      <w:r>
        <w:rPr>
          <w:rFonts w:eastAsia="仿宋_GB2312"/>
          <w:kern w:val="0"/>
          <w:sz w:val="32"/>
          <w:szCs w:val="32"/>
        </w:rPr>
        <w:t>群众满意的社保公共</w:t>
      </w:r>
      <w:r>
        <w:rPr>
          <w:rFonts w:eastAsia="仿宋_GB2312"/>
          <w:kern w:val="0"/>
          <w:sz w:val="32"/>
          <w:szCs w:val="32"/>
        </w:rPr>
        <w:t>服务体系</w:t>
      </w:r>
      <w:r>
        <w:rPr>
          <w:rFonts w:eastAsia="仿宋_GB2312"/>
          <w:kern w:val="0"/>
          <w:sz w:val="32"/>
          <w:szCs w:val="32"/>
        </w:rPr>
        <w:t>。</w:t>
      </w:r>
    </w:p>
    <w:p w:rsidR="00DA0213" w:rsidRDefault="00F92C5D">
      <w:pPr>
        <w:spacing w:line="600" w:lineRule="exact"/>
        <w:ind w:firstLineChars="200" w:firstLine="640"/>
        <w:rPr>
          <w:rFonts w:eastAsia="仿宋_GB2312"/>
          <w:kern w:val="0"/>
          <w:sz w:val="32"/>
          <w:szCs w:val="32"/>
          <w:lang w:val="zh-CN"/>
        </w:rPr>
      </w:pPr>
      <w:r>
        <w:rPr>
          <w:rFonts w:eastAsia="仿宋_GB2312"/>
          <w:kern w:val="0"/>
          <w:sz w:val="32"/>
          <w:szCs w:val="32"/>
        </w:rPr>
        <w:t>满意度指标：参保人员满意度</w:t>
      </w:r>
      <w:r>
        <w:rPr>
          <w:rFonts w:eastAsia="仿宋_GB2312"/>
          <w:kern w:val="0"/>
          <w:sz w:val="32"/>
          <w:szCs w:val="32"/>
        </w:rPr>
        <w:t>≥90%</w:t>
      </w:r>
      <w:r>
        <w:rPr>
          <w:rFonts w:eastAsia="仿宋_GB2312"/>
          <w:kern w:val="0"/>
          <w:sz w:val="32"/>
          <w:szCs w:val="32"/>
        </w:rPr>
        <w:t>。</w:t>
      </w:r>
    </w:p>
    <w:p w:rsidR="00DA0213" w:rsidRDefault="00F92C5D">
      <w:pPr>
        <w:spacing w:line="600" w:lineRule="exact"/>
        <w:ind w:firstLineChars="200" w:firstLine="640"/>
        <w:rPr>
          <w:rFonts w:eastAsia="仿宋_GB2312"/>
          <w:kern w:val="0"/>
          <w:sz w:val="32"/>
          <w:szCs w:val="32"/>
          <w:lang w:val="zh-CN"/>
        </w:rPr>
      </w:pPr>
      <w:r>
        <w:rPr>
          <w:rFonts w:eastAsia="仿宋_GB2312" w:hint="eastAsia"/>
          <w:kern w:val="0"/>
          <w:sz w:val="32"/>
          <w:szCs w:val="32"/>
        </w:rPr>
        <w:t>3.</w:t>
      </w:r>
      <w:r>
        <w:rPr>
          <w:rFonts w:eastAsia="仿宋_GB2312"/>
          <w:kern w:val="0"/>
          <w:sz w:val="32"/>
          <w:szCs w:val="32"/>
          <w:lang w:val="zh-CN"/>
        </w:rPr>
        <w:t>分析评价申报内容是否与实际相符，申报目标是否合理可行。</w:t>
      </w:r>
    </w:p>
    <w:p w:rsidR="00DA0213" w:rsidRDefault="00F92C5D">
      <w:pPr>
        <w:spacing w:line="600" w:lineRule="exact"/>
        <w:ind w:firstLineChars="200" w:firstLine="640"/>
        <w:rPr>
          <w:rFonts w:eastAsia="仿宋_GB2312"/>
          <w:sz w:val="32"/>
          <w:szCs w:val="32"/>
          <w:lang w:val="zh-CN"/>
        </w:rPr>
      </w:pPr>
      <w:r>
        <w:rPr>
          <w:rFonts w:eastAsia="仿宋_GB2312"/>
          <w:kern w:val="0"/>
          <w:sz w:val="32"/>
          <w:szCs w:val="32"/>
          <w:lang w:val="zh-CN"/>
        </w:rPr>
        <w:t>攀枝花市社会保险事务中心</w:t>
      </w:r>
      <w:r>
        <w:rPr>
          <w:rFonts w:eastAsia="仿宋_GB2312"/>
          <w:sz w:val="32"/>
          <w:szCs w:val="32"/>
          <w:lang w:val="zh-CN"/>
        </w:rPr>
        <w:t>按照</w:t>
      </w:r>
      <w:r>
        <w:rPr>
          <w:rFonts w:eastAsia="仿宋_GB2312"/>
          <w:sz w:val="32"/>
          <w:szCs w:val="32"/>
          <w:lang w:val="zh-CN"/>
        </w:rPr>
        <w:t>202</w:t>
      </w:r>
      <w:r>
        <w:rPr>
          <w:sz w:val="32"/>
          <w:szCs w:val="32"/>
        </w:rPr>
        <w:t>2</w:t>
      </w:r>
      <w:r>
        <w:rPr>
          <w:rFonts w:eastAsia="仿宋_GB2312"/>
          <w:sz w:val="32"/>
          <w:szCs w:val="32"/>
          <w:lang w:val="zh-CN"/>
        </w:rPr>
        <w:t>年目标任务制定绩效目标，申报内容与实际相符，申报目标合理可行。</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DA0213" w:rsidRDefault="00F92C5D">
      <w:pPr>
        <w:spacing w:line="600" w:lineRule="exact"/>
        <w:ind w:firstLineChars="200" w:firstLine="640"/>
        <w:rPr>
          <w:rFonts w:eastAsia="仿宋_GB2312"/>
          <w:sz w:val="32"/>
          <w:szCs w:val="32"/>
          <w:lang w:val="zh-CN"/>
        </w:rPr>
      </w:pPr>
      <w:r>
        <w:rPr>
          <w:rFonts w:eastAsia="仿宋_GB2312"/>
          <w:sz w:val="32"/>
          <w:szCs w:val="32"/>
          <w:lang w:val="zh-CN"/>
        </w:rPr>
        <w:t>首先由</w:t>
      </w:r>
      <w:r>
        <w:rPr>
          <w:rFonts w:eastAsia="仿宋_GB2312"/>
          <w:sz w:val="32"/>
          <w:szCs w:val="32"/>
          <w:lang w:val="zh-CN"/>
        </w:rPr>
        <w:t>办公室</w:t>
      </w:r>
      <w:r>
        <w:rPr>
          <w:rFonts w:eastAsia="仿宋_GB2312"/>
          <w:sz w:val="32"/>
          <w:szCs w:val="32"/>
          <w:lang w:val="zh-CN"/>
        </w:rPr>
        <w:t>经办人员、财务人员共同草拟自评报告，分别报</w:t>
      </w:r>
      <w:r>
        <w:rPr>
          <w:rFonts w:eastAsia="仿宋_GB2312"/>
          <w:sz w:val="32"/>
          <w:szCs w:val="32"/>
          <w:lang w:val="zh-CN"/>
        </w:rPr>
        <w:t>办公室主任、</w:t>
      </w:r>
      <w:r>
        <w:rPr>
          <w:rFonts w:eastAsia="仿宋_GB2312"/>
          <w:sz w:val="32"/>
          <w:szCs w:val="32"/>
          <w:lang w:val="zh-CN"/>
        </w:rPr>
        <w:t>分管领导、主要领导审阅后再报送。自评</w:t>
      </w:r>
      <w:r>
        <w:rPr>
          <w:rFonts w:eastAsia="仿宋_GB2312"/>
          <w:sz w:val="32"/>
          <w:szCs w:val="32"/>
          <w:lang w:val="zh-CN"/>
        </w:rPr>
        <w:t>得分</w:t>
      </w:r>
      <w:r>
        <w:rPr>
          <w:rFonts w:eastAsia="仿宋_GB2312"/>
          <w:sz w:val="32"/>
          <w:szCs w:val="32"/>
          <w:lang w:val="zh-CN"/>
        </w:rPr>
        <w:t>为</w:t>
      </w:r>
      <w:r>
        <w:rPr>
          <w:rFonts w:eastAsia="仿宋_GB2312"/>
          <w:sz w:val="32"/>
          <w:szCs w:val="32"/>
        </w:rPr>
        <w:t>100</w:t>
      </w:r>
      <w:r>
        <w:rPr>
          <w:rFonts w:eastAsia="仿宋_GB2312"/>
          <w:sz w:val="32"/>
          <w:szCs w:val="32"/>
          <w:lang w:val="zh-CN"/>
        </w:rPr>
        <w:t>分。</w:t>
      </w:r>
    </w:p>
    <w:p w:rsidR="00DA0213" w:rsidRDefault="00F92C5D">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DA0213" w:rsidRDefault="00F92C5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lang w:val="zh-CN"/>
        </w:rPr>
        <w:t>此项目资金</w:t>
      </w:r>
      <w:r>
        <w:rPr>
          <w:rFonts w:eastAsia="仿宋_GB2312"/>
          <w:sz w:val="32"/>
          <w:szCs w:val="32"/>
        </w:rPr>
        <w:t>3</w:t>
      </w:r>
      <w:r>
        <w:rPr>
          <w:sz w:val="32"/>
          <w:szCs w:val="32"/>
        </w:rPr>
        <w:t>0</w:t>
      </w:r>
      <w:r>
        <w:rPr>
          <w:rFonts w:eastAsia="仿宋_GB2312"/>
          <w:sz w:val="32"/>
          <w:szCs w:val="32"/>
        </w:rPr>
        <w:t>万元，</w:t>
      </w:r>
      <w:r>
        <w:rPr>
          <w:rFonts w:eastAsia="仿宋_GB2312"/>
          <w:sz w:val="32"/>
          <w:szCs w:val="32"/>
          <w:lang w:val="zh-CN"/>
        </w:rPr>
        <w:t>于</w:t>
      </w:r>
      <w:r>
        <w:rPr>
          <w:rFonts w:eastAsia="仿宋_GB2312"/>
          <w:sz w:val="32"/>
          <w:szCs w:val="32"/>
        </w:rPr>
        <w:t>202</w:t>
      </w:r>
      <w:r>
        <w:rPr>
          <w:sz w:val="32"/>
          <w:szCs w:val="32"/>
        </w:rPr>
        <w:t>2</w:t>
      </w:r>
      <w:r>
        <w:rPr>
          <w:rFonts w:eastAsia="仿宋_GB2312"/>
          <w:sz w:val="32"/>
          <w:szCs w:val="32"/>
        </w:rPr>
        <w:t>年中由市级财政下达预算指标，</w:t>
      </w:r>
      <w:r>
        <w:rPr>
          <w:rFonts w:eastAsia="仿宋_GB2312"/>
          <w:sz w:val="32"/>
          <w:szCs w:val="32"/>
          <w:lang w:val="zh-CN"/>
        </w:rPr>
        <w:t>到位率</w:t>
      </w:r>
      <w:r>
        <w:rPr>
          <w:rFonts w:eastAsia="仿宋_GB2312"/>
          <w:sz w:val="32"/>
          <w:szCs w:val="32"/>
          <w:lang w:val="zh-CN"/>
        </w:rPr>
        <w:t>100%</w:t>
      </w:r>
      <w:r>
        <w:rPr>
          <w:rFonts w:eastAsia="仿宋_GB2312"/>
          <w:sz w:val="32"/>
          <w:szCs w:val="32"/>
          <w:lang w:val="zh-CN"/>
        </w:rPr>
        <w:t>。</w:t>
      </w:r>
    </w:p>
    <w:p w:rsidR="00DA0213" w:rsidRDefault="00F92C5D">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1.</w:t>
      </w:r>
      <w:r>
        <w:rPr>
          <w:rFonts w:eastAsia="仿宋_GB2312"/>
          <w:kern w:val="0"/>
          <w:sz w:val="32"/>
          <w:szCs w:val="32"/>
          <w:shd w:val="clear" w:color="auto" w:fill="FFFFFF"/>
          <w:lang w:val="zh-CN"/>
        </w:rPr>
        <w:t>资金计划。</w:t>
      </w:r>
    </w:p>
    <w:p w:rsidR="00DA0213" w:rsidRDefault="00F92C5D">
      <w:pPr>
        <w:widowControl/>
        <w:adjustRightInd w:val="0"/>
        <w:snapToGrid w:val="0"/>
        <w:spacing w:line="578" w:lineRule="exact"/>
        <w:ind w:firstLineChars="200" w:firstLine="640"/>
        <w:contextualSpacing/>
        <w:jc w:val="left"/>
        <w:rPr>
          <w:rFonts w:eastAsia="仿宋_GB2312"/>
          <w:sz w:val="32"/>
          <w:szCs w:val="32"/>
        </w:rPr>
      </w:pPr>
      <w:r>
        <w:rPr>
          <w:rFonts w:eastAsia="仿宋_GB2312"/>
          <w:sz w:val="32"/>
          <w:szCs w:val="32"/>
        </w:rPr>
        <w:t>攀枝花市社会保险事务中心</w:t>
      </w: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项目计划资金</w:t>
      </w:r>
      <w:r>
        <w:rPr>
          <w:rFonts w:eastAsia="仿宋_GB2312"/>
          <w:sz w:val="32"/>
          <w:szCs w:val="32"/>
        </w:rPr>
        <w:t>30</w:t>
      </w:r>
      <w:r>
        <w:rPr>
          <w:rFonts w:eastAsia="仿宋_GB2312"/>
          <w:sz w:val="32"/>
          <w:szCs w:val="32"/>
        </w:rPr>
        <w:t>万元，其中市级资金</w:t>
      </w:r>
      <w:r>
        <w:rPr>
          <w:rFonts w:eastAsia="仿宋_GB2312"/>
          <w:sz w:val="32"/>
          <w:szCs w:val="32"/>
        </w:rPr>
        <w:t>30</w:t>
      </w:r>
      <w:r>
        <w:rPr>
          <w:rFonts w:eastAsia="仿宋_GB2312"/>
          <w:sz w:val="32"/>
          <w:szCs w:val="32"/>
        </w:rPr>
        <w:t>万元</w:t>
      </w:r>
      <w:r>
        <w:rPr>
          <w:rFonts w:eastAsia="仿宋_GB2312"/>
          <w:sz w:val="32"/>
          <w:szCs w:val="32"/>
        </w:rPr>
        <w:t>。</w:t>
      </w:r>
    </w:p>
    <w:p w:rsidR="00DA0213" w:rsidRDefault="00F92C5D" w:rsidP="00C503B7">
      <w:pPr>
        <w:widowControl/>
        <w:adjustRightInd w:val="0"/>
        <w:snapToGrid w:val="0"/>
        <w:spacing w:line="578" w:lineRule="exact"/>
        <w:ind w:leftChars="200" w:left="420" w:firstLineChars="100" w:firstLine="32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2.</w:t>
      </w:r>
      <w:r>
        <w:rPr>
          <w:rFonts w:eastAsia="仿宋_GB2312"/>
          <w:kern w:val="0"/>
          <w:sz w:val="32"/>
          <w:szCs w:val="32"/>
          <w:shd w:val="clear" w:color="auto" w:fill="FFFFFF"/>
          <w:lang w:val="zh-CN"/>
        </w:rPr>
        <w:t>资金到位。</w:t>
      </w:r>
    </w:p>
    <w:tbl>
      <w:tblPr>
        <w:tblW w:w="5805" w:type="dxa"/>
        <w:jc w:val="center"/>
        <w:tblLook w:val="04A0"/>
      </w:tblPr>
      <w:tblGrid>
        <w:gridCol w:w="880"/>
        <w:gridCol w:w="1986"/>
        <w:gridCol w:w="1470"/>
        <w:gridCol w:w="1470"/>
      </w:tblGrid>
      <w:tr w:rsidR="00DA0213">
        <w:trPr>
          <w:trHeight w:val="560"/>
          <w:jc w:val="center"/>
        </w:trPr>
        <w:tc>
          <w:tcPr>
            <w:tcW w:w="5805" w:type="dxa"/>
            <w:gridSpan w:val="4"/>
            <w:tcBorders>
              <w:top w:val="nil"/>
              <w:left w:val="nil"/>
              <w:bottom w:val="nil"/>
              <w:right w:val="nil"/>
            </w:tcBorders>
            <w:shd w:val="clear" w:color="auto" w:fill="auto"/>
            <w:noWrap/>
            <w:vAlign w:val="center"/>
          </w:tcPr>
          <w:p w:rsidR="00DA0213" w:rsidRDefault="00F92C5D">
            <w:pPr>
              <w:widowControl/>
              <w:jc w:val="center"/>
              <w:textAlignment w:val="center"/>
              <w:rPr>
                <w:rFonts w:eastAsia="楷体_GB2312"/>
                <w:sz w:val="32"/>
                <w:szCs w:val="32"/>
              </w:rPr>
            </w:pPr>
            <w:r>
              <w:rPr>
                <w:rFonts w:eastAsia="楷体_GB2312"/>
                <w:kern w:val="0"/>
                <w:sz w:val="32"/>
                <w:szCs w:val="32"/>
                <w:lang/>
              </w:rPr>
              <w:t>资金到位及使用情况</w:t>
            </w:r>
          </w:p>
        </w:tc>
      </w:tr>
      <w:tr w:rsidR="00DA0213">
        <w:trPr>
          <w:trHeight w:val="4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序号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到账时间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到账金额</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使用金额</w:t>
            </w:r>
          </w:p>
        </w:tc>
      </w:tr>
      <w:tr w:rsidR="00DA0213">
        <w:trPr>
          <w:trHeight w:val="4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2022</w:t>
            </w:r>
            <w:r>
              <w:rPr>
                <w:kern w:val="0"/>
                <w:sz w:val="22"/>
                <w:szCs w:val="22"/>
                <w:lang/>
              </w:rPr>
              <w:t>年</w:t>
            </w:r>
            <w:r>
              <w:rPr>
                <w:kern w:val="0"/>
                <w:sz w:val="22"/>
                <w:szCs w:val="22"/>
                <w:lang/>
              </w:rPr>
              <w:t>1</w:t>
            </w:r>
            <w:r>
              <w:rPr>
                <w:kern w:val="0"/>
                <w:sz w:val="22"/>
                <w:szCs w:val="22"/>
                <w:lang/>
              </w:rPr>
              <w:t>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10</w:t>
            </w:r>
            <w:r>
              <w:rPr>
                <w:kern w:val="0"/>
                <w:sz w:val="22"/>
                <w:szCs w:val="22"/>
                <w:lang/>
              </w:rPr>
              <w:t>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10</w:t>
            </w:r>
            <w:r>
              <w:rPr>
                <w:kern w:val="0"/>
                <w:sz w:val="22"/>
                <w:szCs w:val="22"/>
                <w:lang/>
              </w:rPr>
              <w:t>万元</w:t>
            </w:r>
          </w:p>
        </w:tc>
      </w:tr>
      <w:tr w:rsidR="00DA0213">
        <w:trPr>
          <w:trHeight w:val="4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2022</w:t>
            </w:r>
            <w:r>
              <w:rPr>
                <w:kern w:val="0"/>
                <w:sz w:val="22"/>
                <w:szCs w:val="22"/>
                <w:lang/>
              </w:rPr>
              <w:t>年</w:t>
            </w:r>
            <w:r>
              <w:rPr>
                <w:kern w:val="0"/>
                <w:sz w:val="22"/>
                <w:szCs w:val="22"/>
                <w:lang/>
              </w:rPr>
              <w:t>7</w:t>
            </w:r>
            <w:r>
              <w:rPr>
                <w:kern w:val="0"/>
                <w:sz w:val="22"/>
                <w:szCs w:val="22"/>
                <w:lang/>
              </w:rPr>
              <w:t>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8</w:t>
            </w:r>
            <w:r>
              <w:rPr>
                <w:kern w:val="0"/>
                <w:sz w:val="22"/>
                <w:szCs w:val="22"/>
                <w:lang/>
              </w:rPr>
              <w:t>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8</w:t>
            </w:r>
            <w:r>
              <w:rPr>
                <w:kern w:val="0"/>
                <w:sz w:val="22"/>
                <w:szCs w:val="22"/>
                <w:lang/>
              </w:rPr>
              <w:t>万元</w:t>
            </w:r>
          </w:p>
        </w:tc>
      </w:tr>
      <w:tr w:rsidR="00DA0213">
        <w:trPr>
          <w:trHeight w:val="4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2022</w:t>
            </w:r>
            <w:r>
              <w:rPr>
                <w:kern w:val="0"/>
                <w:sz w:val="22"/>
                <w:szCs w:val="22"/>
                <w:lang/>
              </w:rPr>
              <w:t>年</w:t>
            </w:r>
            <w:r>
              <w:rPr>
                <w:kern w:val="0"/>
                <w:sz w:val="22"/>
                <w:szCs w:val="22"/>
                <w:lang/>
              </w:rPr>
              <w:t>9</w:t>
            </w:r>
            <w:r>
              <w:rPr>
                <w:kern w:val="0"/>
                <w:sz w:val="22"/>
                <w:szCs w:val="22"/>
                <w:lang/>
              </w:rPr>
              <w:t>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6</w:t>
            </w:r>
            <w:r>
              <w:rPr>
                <w:kern w:val="0"/>
                <w:sz w:val="22"/>
                <w:szCs w:val="22"/>
                <w:lang/>
              </w:rPr>
              <w:t>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6</w:t>
            </w:r>
            <w:r>
              <w:rPr>
                <w:kern w:val="0"/>
                <w:sz w:val="22"/>
                <w:szCs w:val="22"/>
                <w:lang/>
              </w:rPr>
              <w:t>万元</w:t>
            </w:r>
          </w:p>
        </w:tc>
      </w:tr>
      <w:tr w:rsidR="00DA0213">
        <w:trPr>
          <w:trHeight w:val="46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2022</w:t>
            </w:r>
            <w:r>
              <w:rPr>
                <w:kern w:val="0"/>
                <w:sz w:val="22"/>
                <w:szCs w:val="22"/>
                <w:lang/>
              </w:rPr>
              <w:t>年</w:t>
            </w:r>
            <w:r>
              <w:rPr>
                <w:kern w:val="0"/>
                <w:sz w:val="22"/>
                <w:szCs w:val="22"/>
                <w:lang/>
              </w:rPr>
              <w:t>12</w:t>
            </w:r>
            <w:r>
              <w:rPr>
                <w:kern w:val="0"/>
                <w:sz w:val="22"/>
                <w:szCs w:val="22"/>
                <w:lang/>
              </w:rPr>
              <w:t>月</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6</w:t>
            </w:r>
            <w:r>
              <w:rPr>
                <w:kern w:val="0"/>
                <w:sz w:val="22"/>
                <w:szCs w:val="22"/>
                <w:lang/>
              </w:rPr>
              <w:t>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6</w:t>
            </w:r>
            <w:r>
              <w:rPr>
                <w:kern w:val="0"/>
                <w:sz w:val="22"/>
                <w:szCs w:val="22"/>
                <w:lang/>
              </w:rPr>
              <w:t>万元</w:t>
            </w:r>
          </w:p>
        </w:tc>
      </w:tr>
      <w:tr w:rsidR="00DA0213">
        <w:trPr>
          <w:trHeight w:val="460"/>
          <w:jc w:val="center"/>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30</w:t>
            </w:r>
            <w:r>
              <w:rPr>
                <w:kern w:val="0"/>
                <w:sz w:val="22"/>
                <w:szCs w:val="22"/>
                <w:lang/>
              </w:rPr>
              <w:t>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A0213" w:rsidRDefault="00F92C5D">
            <w:pPr>
              <w:widowControl/>
              <w:jc w:val="center"/>
              <w:textAlignment w:val="center"/>
              <w:rPr>
                <w:sz w:val="22"/>
                <w:szCs w:val="22"/>
              </w:rPr>
            </w:pPr>
            <w:r>
              <w:rPr>
                <w:kern w:val="0"/>
                <w:sz w:val="22"/>
                <w:szCs w:val="22"/>
                <w:lang/>
              </w:rPr>
              <w:t>30</w:t>
            </w:r>
            <w:r>
              <w:rPr>
                <w:kern w:val="0"/>
                <w:sz w:val="22"/>
                <w:szCs w:val="22"/>
                <w:lang/>
              </w:rPr>
              <w:t>万元</w:t>
            </w:r>
          </w:p>
        </w:tc>
      </w:tr>
    </w:tbl>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3.</w:t>
      </w:r>
      <w:r>
        <w:rPr>
          <w:rFonts w:eastAsia="仿宋_GB2312"/>
          <w:kern w:val="0"/>
          <w:sz w:val="32"/>
          <w:szCs w:val="32"/>
          <w:shd w:val="clear" w:color="auto" w:fill="FFFFFF"/>
          <w:lang w:val="zh-CN"/>
        </w:rPr>
        <w:t>资金使用。</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sz w:val="32"/>
          <w:szCs w:val="32"/>
          <w:lang w:val="zh-CN"/>
        </w:rPr>
        <w:t>此项目资金主要用于</w:t>
      </w:r>
      <w:r>
        <w:rPr>
          <w:rFonts w:eastAsia="仿宋_GB2312"/>
          <w:sz w:val="32"/>
          <w:szCs w:val="32"/>
          <w:lang w:val="zh-CN"/>
        </w:rPr>
        <w:t>1</w:t>
      </w:r>
      <w:r>
        <w:rPr>
          <w:sz w:val="32"/>
          <w:szCs w:val="32"/>
        </w:rPr>
        <w:t>2</w:t>
      </w:r>
      <w:r>
        <w:rPr>
          <w:rFonts w:eastAsia="仿宋_GB2312"/>
          <w:sz w:val="32"/>
          <w:szCs w:val="32"/>
          <w:lang w:val="zh-CN"/>
        </w:rPr>
        <w:t>名聘用人员工资、社保缴费及公积金等支出。此项目资金</w:t>
      </w:r>
      <w:r>
        <w:rPr>
          <w:rFonts w:eastAsia="仿宋_GB2312"/>
          <w:sz w:val="32"/>
          <w:szCs w:val="32"/>
        </w:rPr>
        <w:t>到位后，</w:t>
      </w:r>
      <w:r>
        <w:rPr>
          <w:rFonts w:eastAsia="仿宋_GB2312"/>
          <w:sz w:val="32"/>
          <w:szCs w:val="32"/>
        </w:rPr>
        <w:t>攀枝花</w:t>
      </w:r>
      <w:r>
        <w:rPr>
          <w:rFonts w:eastAsia="仿宋_GB2312"/>
          <w:sz w:val="32"/>
          <w:szCs w:val="32"/>
        </w:rPr>
        <w:t>市社会保险事务中心严格按财经纪律、财务管理等相关规定，严格审核各项支出，及时支付，专款专用，资金支付完成</w:t>
      </w:r>
      <w:r>
        <w:rPr>
          <w:rFonts w:eastAsia="仿宋_GB2312"/>
          <w:sz w:val="32"/>
          <w:szCs w:val="32"/>
        </w:rPr>
        <w:t>100%</w:t>
      </w:r>
      <w:r>
        <w:rPr>
          <w:rFonts w:eastAsia="仿宋_GB2312"/>
          <w:sz w:val="32"/>
          <w:szCs w:val="32"/>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攀枝花市社会保险事务中心建立了财务管理制度，由办公室统一管理</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劳务费</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项目资金，严格按照上级要求上报资金使用计划，并在实施过程中做到资金专项专用。所有支出严格按照财务会计管理规定，做到资金使用有计划、审批有手续、支出合理规范。</w:t>
      </w:r>
      <w:r>
        <w:rPr>
          <w:rFonts w:eastAsia="仿宋_GB2312"/>
          <w:kern w:val="0"/>
          <w:sz w:val="32"/>
          <w:szCs w:val="32"/>
          <w:shd w:val="clear" w:color="auto" w:fill="FFFFFF"/>
          <w:lang w:val="zh-CN"/>
        </w:rPr>
        <w:t>并</w:t>
      </w:r>
      <w:r>
        <w:rPr>
          <w:rFonts w:eastAsia="仿宋_GB2312"/>
          <w:kern w:val="0"/>
          <w:sz w:val="32"/>
          <w:szCs w:val="32"/>
          <w:shd w:val="clear" w:color="auto" w:fill="FFFFFF"/>
          <w:lang w:val="zh-CN"/>
        </w:rPr>
        <w:t>及时进行账务处理和会计核算，按财政要求及时编制和公开项目资金绩效目标。</w:t>
      </w:r>
    </w:p>
    <w:p w:rsidR="00DA0213" w:rsidRDefault="00F92C5D">
      <w:pPr>
        <w:adjustRightInd w:val="0"/>
        <w:snapToGrid w:val="0"/>
        <w:spacing w:line="578" w:lineRule="exact"/>
        <w:ind w:firstLine="720"/>
        <w:rPr>
          <w:rFonts w:eastAsia="黑体"/>
          <w:sz w:val="32"/>
          <w:szCs w:val="32"/>
        </w:rPr>
      </w:pPr>
      <w:r>
        <w:rPr>
          <w:rFonts w:eastAsia="黑体"/>
          <w:sz w:val="32"/>
          <w:szCs w:val="32"/>
        </w:rPr>
        <w:t>三、项目实施及管理情况</w:t>
      </w:r>
    </w:p>
    <w:p w:rsidR="00DA0213" w:rsidRDefault="00F92C5D">
      <w:pPr>
        <w:numPr>
          <w:ilvl w:val="0"/>
          <w:numId w:val="8"/>
        </w:numPr>
        <w:adjustRightInd w:val="0"/>
        <w:snapToGrid w:val="0"/>
        <w:spacing w:line="578" w:lineRule="exact"/>
        <w:ind w:firstLine="720"/>
        <w:rPr>
          <w:rFonts w:eastAsia="楷体_GB2312"/>
          <w:b/>
          <w:sz w:val="32"/>
          <w:szCs w:val="32"/>
          <w:lang w:val="zh-CN"/>
        </w:rPr>
      </w:pPr>
      <w:r>
        <w:rPr>
          <w:rFonts w:eastAsia="楷体_GB2312"/>
          <w:b/>
          <w:sz w:val="32"/>
          <w:szCs w:val="32"/>
          <w:lang w:val="zh-CN"/>
        </w:rPr>
        <w:t>项目组织架构及实施流程。</w:t>
      </w:r>
    </w:p>
    <w:p w:rsidR="00DA0213" w:rsidRDefault="00F92C5D">
      <w:pPr>
        <w:adjustRightInd w:val="0"/>
        <w:snapToGrid w:val="0"/>
        <w:spacing w:line="600" w:lineRule="exact"/>
        <w:ind w:firstLine="720"/>
        <w:rPr>
          <w:rFonts w:eastAsia="仿宋_GB2312"/>
          <w:sz w:val="32"/>
          <w:szCs w:val="32"/>
          <w:lang w:val="zh-CN"/>
        </w:rPr>
      </w:pPr>
      <w:r>
        <w:rPr>
          <w:rFonts w:eastAsia="仿宋_GB2312"/>
          <w:sz w:val="32"/>
          <w:szCs w:val="32"/>
        </w:rPr>
        <w:t>攀枝花</w:t>
      </w:r>
      <w:r>
        <w:rPr>
          <w:rFonts w:eastAsia="仿宋_GB2312"/>
          <w:sz w:val="32"/>
          <w:szCs w:val="32"/>
        </w:rPr>
        <w:t>市社会保险事务中心</w:t>
      </w:r>
      <w:r>
        <w:rPr>
          <w:rFonts w:eastAsia="仿宋_GB2312"/>
          <w:sz w:val="32"/>
          <w:szCs w:val="32"/>
          <w:lang w:val="zh-CN"/>
        </w:rPr>
        <w:t>在部门预算中申报项目资金，并制定绩效目</w:t>
      </w:r>
      <w:r>
        <w:rPr>
          <w:rFonts w:eastAsia="仿宋_GB2312"/>
          <w:sz w:val="32"/>
          <w:szCs w:val="32"/>
          <w:lang w:val="zh-CN"/>
        </w:rPr>
        <w:t>标。</w:t>
      </w:r>
      <w:r>
        <w:rPr>
          <w:rFonts w:eastAsia="仿宋_GB2312"/>
          <w:sz w:val="32"/>
          <w:szCs w:val="32"/>
        </w:rPr>
        <w:t>办公室根据项目申报和经费下达情况进行项目方案编制，</w:t>
      </w:r>
      <w:r>
        <w:rPr>
          <w:rFonts w:eastAsia="仿宋_GB2312"/>
          <w:sz w:val="32"/>
          <w:szCs w:val="32"/>
          <w:lang w:val="zh-CN"/>
        </w:rPr>
        <w:t>对项目资金执行情况进行绩效评价</w:t>
      </w:r>
      <w:r>
        <w:rPr>
          <w:rFonts w:eastAsia="仿宋_GB2312"/>
          <w:sz w:val="32"/>
          <w:szCs w:val="32"/>
          <w:lang w:val="zh-CN"/>
        </w:rPr>
        <w:t>。</w:t>
      </w:r>
    </w:p>
    <w:p w:rsidR="00DA0213" w:rsidRDefault="00F92C5D">
      <w:pPr>
        <w:numPr>
          <w:ilvl w:val="0"/>
          <w:numId w:val="8"/>
        </w:numPr>
        <w:adjustRightInd w:val="0"/>
        <w:snapToGrid w:val="0"/>
        <w:spacing w:line="578" w:lineRule="exact"/>
        <w:ind w:firstLine="720"/>
        <w:rPr>
          <w:rFonts w:eastAsia="楷体_GB2312"/>
          <w:b/>
          <w:sz w:val="32"/>
          <w:szCs w:val="32"/>
          <w:lang w:val="zh-CN"/>
        </w:rPr>
      </w:pPr>
      <w:r>
        <w:rPr>
          <w:rFonts w:eastAsia="楷体_GB2312"/>
          <w:b/>
          <w:sz w:val="32"/>
          <w:szCs w:val="32"/>
          <w:lang w:val="zh-CN"/>
        </w:rPr>
        <w:t>项目管理情况。</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此项目服务对象为我中心聘用人员，办公室经办人员按时</w:t>
      </w:r>
      <w:r>
        <w:rPr>
          <w:rFonts w:eastAsia="仿宋_GB2312"/>
          <w:sz w:val="32"/>
          <w:szCs w:val="32"/>
          <w:lang w:val="zh-CN"/>
        </w:rPr>
        <w:t>申报项目资金，</w:t>
      </w:r>
      <w:r>
        <w:rPr>
          <w:rFonts w:eastAsia="仿宋_GB2312"/>
          <w:sz w:val="32"/>
          <w:szCs w:val="32"/>
        </w:rPr>
        <w:t>确保按月发放工资及缴纳各项社会保险、住房公积金。</w:t>
      </w:r>
    </w:p>
    <w:p w:rsidR="00DA0213" w:rsidRDefault="00DA0213">
      <w:pPr>
        <w:adjustRightInd w:val="0"/>
        <w:snapToGrid w:val="0"/>
        <w:spacing w:line="600" w:lineRule="exact"/>
        <w:ind w:firstLine="720"/>
        <w:rPr>
          <w:rFonts w:eastAsia="仿宋_GB2312"/>
          <w:sz w:val="32"/>
          <w:szCs w:val="32"/>
        </w:rPr>
      </w:pPr>
    </w:p>
    <w:p w:rsidR="00DA0213" w:rsidRDefault="00F92C5D">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（三）项目监管情况。</w:t>
      </w:r>
    </w:p>
    <w:p w:rsidR="00DA0213" w:rsidRDefault="00F92C5D">
      <w:pPr>
        <w:adjustRightInd w:val="0"/>
        <w:snapToGrid w:val="0"/>
        <w:spacing w:line="578" w:lineRule="exact"/>
        <w:ind w:firstLine="720"/>
        <w:rPr>
          <w:rFonts w:eastAsia="仿宋_GB2312"/>
          <w:sz w:val="32"/>
          <w:szCs w:val="32"/>
        </w:rPr>
      </w:pPr>
      <w:r>
        <w:rPr>
          <w:rFonts w:eastAsia="仿宋_GB2312"/>
          <w:sz w:val="32"/>
          <w:szCs w:val="32"/>
        </w:rPr>
        <w:t>攀枝花</w:t>
      </w:r>
      <w:r>
        <w:rPr>
          <w:rFonts w:eastAsia="仿宋_GB2312"/>
          <w:sz w:val="32"/>
          <w:szCs w:val="32"/>
        </w:rPr>
        <w:t>市社会保险事务中心</w:t>
      </w:r>
      <w:r>
        <w:rPr>
          <w:rFonts w:eastAsia="仿宋_GB2312"/>
          <w:sz w:val="32"/>
          <w:szCs w:val="32"/>
        </w:rPr>
        <w:t>党支部负责监管</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劳务费</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项目资金使用情况。</w:t>
      </w:r>
    </w:p>
    <w:p w:rsidR="00DA0213" w:rsidRDefault="00F92C5D">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DA0213" w:rsidRDefault="00F92C5D">
      <w:pPr>
        <w:spacing w:line="600" w:lineRule="exact"/>
        <w:ind w:firstLineChars="200" w:firstLine="640"/>
        <w:rPr>
          <w:rFonts w:eastAsia="仿宋_GB2312"/>
          <w:sz w:val="32"/>
          <w:szCs w:val="32"/>
          <w:lang w:val="zh-CN"/>
        </w:rPr>
      </w:pPr>
      <w:r>
        <w:rPr>
          <w:rFonts w:eastAsia="仿宋_GB2312"/>
          <w:kern w:val="0"/>
          <w:sz w:val="32"/>
          <w:szCs w:val="32"/>
        </w:rPr>
        <w:t>“</w:t>
      </w:r>
      <w:r>
        <w:rPr>
          <w:rFonts w:eastAsia="仿宋_GB2312"/>
          <w:kern w:val="0"/>
          <w:sz w:val="32"/>
          <w:szCs w:val="32"/>
        </w:rPr>
        <w:t>劳务费</w:t>
      </w:r>
      <w:r>
        <w:rPr>
          <w:rFonts w:eastAsia="仿宋_GB2312"/>
          <w:kern w:val="0"/>
          <w:sz w:val="32"/>
          <w:szCs w:val="32"/>
        </w:rPr>
        <w:t>”</w:t>
      </w:r>
      <w:r>
        <w:rPr>
          <w:rFonts w:eastAsia="仿宋_GB2312"/>
          <w:kern w:val="0"/>
          <w:sz w:val="32"/>
          <w:szCs w:val="32"/>
          <w:lang w:val="zh-CN"/>
        </w:rPr>
        <w:t>项目</w:t>
      </w:r>
      <w:r>
        <w:rPr>
          <w:rFonts w:eastAsia="仿宋_GB2312"/>
          <w:kern w:val="0"/>
          <w:sz w:val="32"/>
          <w:szCs w:val="32"/>
        </w:rPr>
        <w:t>在当期完</w:t>
      </w:r>
      <w:r>
        <w:rPr>
          <w:rFonts w:eastAsia="仿宋_GB2312"/>
          <w:sz w:val="32"/>
          <w:szCs w:val="32"/>
        </w:rPr>
        <w:t>成了项目的总体实施，执行率</w:t>
      </w:r>
      <w:r>
        <w:rPr>
          <w:rFonts w:eastAsia="仿宋_GB2312"/>
          <w:sz w:val="32"/>
          <w:szCs w:val="32"/>
        </w:rPr>
        <w:t>100%</w:t>
      </w:r>
      <w:r>
        <w:rPr>
          <w:rFonts w:eastAsia="仿宋_GB2312"/>
          <w:sz w:val="32"/>
          <w:szCs w:val="32"/>
        </w:rPr>
        <w:t>。</w:t>
      </w:r>
      <w:r>
        <w:rPr>
          <w:rFonts w:eastAsia="仿宋_GB2312"/>
          <w:kern w:val="0"/>
          <w:sz w:val="32"/>
          <w:szCs w:val="32"/>
        </w:rPr>
        <w:t>保障了</w:t>
      </w:r>
      <w:r>
        <w:rPr>
          <w:rFonts w:eastAsia="仿宋_GB2312"/>
          <w:kern w:val="0"/>
          <w:sz w:val="32"/>
          <w:szCs w:val="32"/>
        </w:rPr>
        <w:t>攀枝花</w:t>
      </w:r>
      <w:r>
        <w:rPr>
          <w:rFonts w:eastAsia="仿宋_GB2312"/>
          <w:kern w:val="0"/>
          <w:sz w:val="32"/>
          <w:szCs w:val="32"/>
        </w:rPr>
        <w:t>市社会保险事务中心</w:t>
      </w:r>
      <w:r>
        <w:rPr>
          <w:rFonts w:eastAsia="仿宋_GB2312"/>
          <w:sz w:val="32"/>
          <w:szCs w:val="32"/>
          <w:lang w:val="zh-CN"/>
        </w:rPr>
        <w:t>全面完成各项社会保险业务经办工作。</w:t>
      </w:r>
    </w:p>
    <w:p w:rsidR="00DA0213" w:rsidRDefault="00F92C5D">
      <w:pPr>
        <w:spacing w:line="600" w:lineRule="exact"/>
        <w:ind w:firstLineChars="200" w:firstLine="643"/>
        <w:jc w:val="left"/>
        <w:rPr>
          <w:rFonts w:eastAsia="仿宋_GB2312"/>
          <w:kern w:val="0"/>
          <w:sz w:val="32"/>
          <w:szCs w:val="32"/>
        </w:rPr>
      </w:pPr>
      <w:r>
        <w:rPr>
          <w:b/>
          <w:bCs/>
          <w:kern w:val="0"/>
          <w:sz w:val="32"/>
          <w:szCs w:val="32"/>
        </w:rPr>
        <w:t>1.</w:t>
      </w:r>
      <w:r>
        <w:rPr>
          <w:rFonts w:eastAsia="仿宋_GB2312"/>
          <w:b/>
          <w:bCs/>
          <w:kern w:val="0"/>
          <w:sz w:val="32"/>
          <w:szCs w:val="32"/>
        </w:rPr>
        <w:t>数量指标：</w:t>
      </w:r>
      <w:r>
        <w:rPr>
          <w:rFonts w:eastAsia="仿宋_GB2312"/>
          <w:b/>
          <w:kern w:val="0"/>
          <w:sz w:val="32"/>
          <w:szCs w:val="32"/>
        </w:rPr>
        <w:t>一</w:t>
      </w:r>
      <w:r>
        <w:rPr>
          <w:rFonts w:eastAsia="仿宋_GB2312"/>
          <w:b/>
          <w:sz w:val="32"/>
          <w:szCs w:val="32"/>
        </w:rPr>
        <w:t>是</w:t>
      </w:r>
      <w:r>
        <w:rPr>
          <w:rFonts w:eastAsia="仿宋_GB2312"/>
          <w:sz w:val="32"/>
          <w:szCs w:val="32"/>
        </w:rPr>
        <w:t>加大社会保险扩面征缴，实现全覆盖。</w:t>
      </w:r>
      <w:r>
        <w:rPr>
          <w:rFonts w:eastAsia="仿宋_GB2312"/>
          <w:kern w:val="0"/>
          <w:sz w:val="32"/>
          <w:szCs w:val="32"/>
        </w:rPr>
        <w:t>全面完成省市下达的目标任务。</w:t>
      </w:r>
      <w:r>
        <w:rPr>
          <w:rFonts w:eastAsia="仿宋_GB2312"/>
          <w:b/>
          <w:kern w:val="0"/>
          <w:sz w:val="32"/>
          <w:szCs w:val="32"/>
        </w:rPr>
        <w:t>二是</w:t>
      </w:r>
      <w:r>
        <w:rPr>
          <w:rFonts w:eastAsia="仿宋_GB2312"/>
          <w:kern w:val="0"/>
          <w:sz w:val="32"/>
          <w:szCs w:val="32"/>
        </w:rPr>
        <w:t>以</w:t>
      </w:r>
      <w:r>
        <w:rPr>
          <w:rFonts w:eastAsia="仿宋_GB2312"/>
          <w:kern w:val="0"/>
          <w:sz w:val="32"/>
          <w:szCs w:val="32"/>
        </w:rPr>
        <w:t>“</w:t>
      </w:r>
      <w:r>
        <w:rPr>
          <w:rFonts w:eastAsia="仿宋_GB2312"/>
          <w:kern w:val="0"/>
          <w:sz w:val="32"/>
          <w:szCs w:val="32"/>
        </w:rPr>
        <w:t>综合柜员制</w:t>
      </w:r>
      <w:r>
        <w:rPr>
          <w:rFonts w:eastAsia="仿宋_GB2312"/>
          <w:kern w:val="0"/>
          <w:sz w:val="32"/>
          <w:szCs w:val="32"/>
        </w:rPr>
        <w:t>”</w:t>
      </w:r>
      <w:r>
        <w:rPr>
          <w:rFonts w:eastAsia="仿宋_GB2312"/>
          <w:kern w:val="0"/>
          <w:sz w:val="32"/>
          <w:szCs w:val="32"/>
        </w:rPr>
        <w:t>全面正常运行为契机，通过建立多样化的服务体系，全面实现社会保险业务</w:t>
      </w:r>
      <w:r>
        <w:rPr>
          <w:rFonts w:eastAsia="仿宋_GB2312"/>
          <w:kern w:val="0"/>
          <w:sz w:val="32"/>
          <w:szCs w:val="32"/>
        </w:rPr>
        <w:t>“</w:t>
      </w:r>
      <w:r>
        <w:rPr>
          <w:rFonts w:eastAsia="仿宋_GB2312"/>
          <w:kern w:val="0"/>
          <w:sz w:val="32"/>
          <w:szCs w:val="32"/>
        </w:rPr>
        <w:t>最多跑一次</w:t>
      </w:r>
      <w:r>
        <w:rPr>
          <w:rFonts w:eastAsia="仿宋_GB2312"/>
          <w:kern w:val="0"/>
          <w:sz w:val="32"/>
          <w:szCs w:val="32"/>
        </w:rPr>
        <w:t>”</w:t>
      </w:r>
      <w:r>
        <w:rPr>
          <w:rFonts w:eastAsia="仿宋_GB2312"/>
          <w:kern w:val="0"/>
          <w:sz w:val="32"/>
          <w:szCs w:val="32"/>
        </w:rPr>
        <w:t>，完成率</w:t>
      </w:r>
      <w:r>
        <w:rPr>
          <w:rFonts w:eastAsia="仿宋_GB2312"/>
          <w:kern w:val="0"/>
          <w:sz w:val="32"/>
          <w:szCs w:val="32"/>
        </w:rPr>
        <w:t>100%</w:t>
      </w:r>
      <w:r>
        <w:rPr>
          <w:rFonts w:eastAsia="仿宋_GB2312"/>
          <w:kern w:val="0"/>
          <w:sz w:val="32"/>
          <w:szCs w:val="32"/>
        </w:rPr>
        <w:t>。</w:t>
      </w:r>
    </w:p>
    <w:p w:rsidR="00DA0213" w:rsidRDefault="00F92C5D">
      <w:pPr>
        <w:spacing w:line="600" w:lineRule="exact"/>
        <w:ind w:firstLineChars="200" w:firstLine="643"/>
        <w:jc w:val="left"/>
        <w:rPr>
          <w:rFonts w:eastAsia="仿宋_GB2312"/>
          <w:kern w:val="0"/>
          <w:sz w:val="32"/>
          <w:szCs w:val="32"/>
        </w:rPr>
      </w:pPr>
      <w:r>
        <w:rPr>
          <w:b/>
          <w:bCs/>
          <w:kern w:val="0"/>
          <w:sz w:val="32"/>
          <w:szCs w:val="32"/>
        </w:rPr>
        <w:t>2.</w:t>
      </w:r>
      <w:r>
        <w:rPr>
          <w:rFonts w:eastAsia="仿宋_GB2312"/>
          <w:b/>
          <w:bCs/>
          <w:kern w:val="0"/>
          <w:sz w:val="32"/>
          <w:szCs w:val="32"/>
        </w:rPr>
        <w:t>质量指标：</w:t>
      </w:r>
      <w:r>
        <w:rPr>
          <w:rFonts w:eastAsia="仿宋_GB2312"/>
          <w:kern w:val="0"/>
          <w:sz w:val="32"/>
          <w:szCs w:val="32"/>
        </w:rPr>
        <w:t>以</w:t>
      </w:r>
      <w:r>
        <w:rPr>
          <w:rFonts w:eastAsia="仿宋_GB2312"/>
          <w:kern w:val="0"/>
          <w:sz w:val="32"/>
          <w:szCs w:val="32"/>
        </w:rPr>
        <w:t>“</w:t>
      </w:r>
      <w:r>
        <w:rPr>
          <w:rFonts w:eastAsia="仿宋_GB2312"/>
          <w:kern w:val="0"/>
          <w:sz w:val="32"/>
          <w:szCs w:val="32"/>
        </w:rPr>
        <w:t>最多跑一次</w:t>
      </w:r>
      <w:r>
        <w:rPr>
          <w:rFonts w:eastAsia="仿宋_GB2312"/>
          <w:kern w:val="0"/>
          <w:sz w:val="32"/>
          <w:szCs w:val="32"/>
        </w:rPr>
        <w:t>”</w:t>
      </w:r>
      <w:r>
        <w:rPr>
          <w:rFonts w:eastAsia="仿宋_GB2312"/>
          <w:kern w:val="0"/>
          <w:sz w:val="32"/>
          <w:szCs w:val="32"/>
        </w:rPr>
        <w:t>为目标，扎实推进各项社会保险经办服务管理工作。</w:t>
      </w:r>
    </w:p>
    <w:p w:rsidR="00DA0213" w:rsidRDefault="00F92C5D">
      <w:pPr>
        <w:widowControl/>
        <w:spacing w:line="600" w:lineRule="exact"/>
        <w:ind w:firstLineChars="200" w:firstLine="643"/>
        <w:jc w:val="left"/>
        <w:rPr>
          <w:rFonts w:eastAsia="仿宋_GB2312"/>
          <w:sz w:val="32"/>
          <w:szCs w:val="32"/>
        </w:rPr>
      </w:pPr>
      <w:r>
        <w:rPr>
          <w:b/>
          <w:bCs/>
          <w:sz w:val="32"/>
          <w:szCs w:val="32"/>
        </w:rPr>
        <w:t>3.</w:t>
      </w:r>
      <w:r>
        <w:rPr>
          <w:rFonts w:eastAsia="仿宋_GB2312"/>
          <w:b/>
          <w:bCs/>
          <w:sz w:val="32"/>
          <w:szCs w:val="32"/>
        </w:rPr>
        <w:t>时效指标：</w:t>
      </w:r>
      <w:r>
        <w:rPr>
          <w:rFonts w:eastAsia="仿宋_GB2312"/>
          <w:sz w:val="32"/>
          <w:szCs w:val="32"/>
        </w:rPr>
        <w:t>202</w:t>
      </w:r>
      <w:r>
        <w:rPr>
          <w:sz w:val="32"/>
          <w:szCs w:val="32"/>
        </w:rPr>
        <w:t>2</w:t>
      </w:r>
      <w:r>
        <w:rPr>
          <w:rFonts w:eastAsia="仿宋_GB2312"/>
          <w:sz w:val="32"/>
          <w:szCs w:val="32"/>
        </w:rPr>
        <w:t>年</w:t>
      </w:r>
      <w:r>
        <w:rPr>
          <w:rFonts w:eastAsia="仿宋_GB2312"/>
          <w:sz w:val="32"/>
          <w:szCs w:val="32"/>
        </w:rPr>
        <w:t>1-12</w:t>
      </w:r>
      <w:r>
        <w:rPr>
          <w:rFonts w:eastAsia="仿宋_GB2312"/>
          <w:sz w:val="32"/>
          <w:szCs w:val="32"/>
        </w:rPr>
        <w:t>月在规定时间内使用资金，完成率</w:t>
      </w:r>
      <w:r>
        <w:rPr>
          <w:rFonts w:eastAsia="仿宋_GB2312"/>
          <w:sz w:val="32"/>
          <w:szCs w:val="32"/>
        </w:rPr>
        <w:t>100%</w:t>
      </w:r>
      <w:r>
        <w:rPr>
          <w:rFonts w:eastAsia="仿宋_GB2312"/>
          <w:sz w:val="32"/>
          <w:szCs w:val="32"/>
        </w:rPr>
        <w:t>。</w:t>
      </w:r>
    </w:p>
    <w:p w:rsidR="00DA0213" w:rsidRDefault="00F92C5D">
      <w:pPr>
        <w:widowControl/>
        <w:spacing w:line="600" w:lineRule="exact"/>
        <w:ind w:firstLineChars="200" w:firstLine="643"/>
        <w:jc w:val="left"/>
        <w:rPr>
          <w:rFonts w:eastAsia="仿宋_GB2312"/>
          <w:sz w:val="32"/>
          <w:szCs w:val="32"/>
        </w:rPr>
      </w:pPr>
      <w:r>
        <w:rPr>
          <w:b/>
          <w:bCs/>
          <w:sz w:val="32"/>
          <w:szCs w:val="32"/>
        </w:rPr>
        <w:t>4.</w:t>
      </w:r>
      <w:r>
        <w:rPr>
          <w:rFonts w:eastAsia="仿宋_GB2312"/>
          <w:b/>
          <w:bCs/>
          <w:sz w:val="32"/>
          <w:szCs w:val="32"/>
        </w:rPr>
        <w:t>成本指标：</w:t>
      </w:r>
      <w:r>
        <w:rPr>
          <w:rFonts w:eastAsia="仿宋_GB2312"/>
          <w:sz w:val="32"/>
          <w:szCs w:val="32"/>
        </w:rPr>
        <w:t>聘用人员工资、社保缴费及公积金</w:t>
      </w:r>
      <w:r>
        <w:rPr>
          <w:rFonts w:eastAsia="仿宋_GB2312"/>
          <w:sz w:val="32"/>
          <w:szCs w:val="32"/>
        </w:rPr>
        <w:t>3</w:t>
      </w:r>
      <w:r>
        <w:rPr>
          <w:sz w:val="32"/>
          <w:szCs w:val="32"/>
        </w:rPr>
        <w:t>0</w:t>
      </w:r>
      <w:r>
        <w:rPr>
          <w:rFonts w:eastAsia="仿宋_GB2312"/>
          <w:sz w:val="32"/>
          <w:szCs w:val="32"/>
        </w:rPr>
        <w:t>万元</w:t>
      </w:r>
      <w:r>
        <w:rPr>
          <w:rFonts w:eastAsia="仿宋_GB2312"/>
          <w:sz w:val="32"/>
          <w:szCs w:val="32"/>
        </w:rPr>
        <w:t>.</w:t>
      </w:r>
    </w:p>
    <w:p w:rsidR="00DA0213" w:rsidRDefault="00F92C5D">
      <w:pPr>
        <w:widowControl/>
        <w:spacing w:line="600" w:lineRule="exact"/>
        <w:ind w:firstLineChars="200" w:firstLine="643"/>
        <w:jc w:val="left"/>
        <w:rPr>
          <w:rFonts w:eastAsia="仿宋_GB2312"/>
          <w:sz w:val="32"/>
          <w:szCs w:val="32"/>
        </w:rPr>
      </w:pPr>
      <w:r>
        <w:rPr>
          <w:b/>
          <w:bCs/>
          <w:sz w:val="32"/>
          <w:szCs w:val="32"/>
        </w:rPr>
        <w:t>5.</w:t>
      </w:r>
      <w:r>
        <w:rPr>
          <w:rFonts w:eastAsia="仿宋_GB2312"/>
          <w:b/>
          <w:bCs/>
          <w:sz w:val="32"/>
          <w:szCs w:val="32"/>
        </w:rPr>
        <w:t>社会效益指标：</w:t>
      </w:r>
      <w:r>
        <w:rPr>
          <w:rFonts w:eastAsia="仿宋_GB2312"/>
          <w:kern w:val="0"/>
          <w:sz w:val="32"/>
          <w:szCs w:val="32"/>
        </w:rPr>
        <w:t>建立多样化的服务体系，全面实现社会保险业务</w:t>
      </w:r>
      <w:r>
        <w:rPr>
          <w:rFonts w:eastAsia="仿宋_GB2312"/>
          <w:kern w:val="0"/>
          <w:sz w:val="32"/>
          <w:szCs w:val="32"/>
        </w:rPr>
        <w:t>“</w:t>
      </w:r>
      <w:r>
        <w:rPr>
          <w:rFonts w:eastAsia="仿宋_GB2312"/>
          <w:kern w:val="0"/>
          <w:sz w:val="32"/>
          <w:szCs w:val="32"/>
        </w:rPr>
        <w:t>最多跑一次</w:t>
      </w:r>
      <w:r>
        <w:rPr>
          <w:rFonts w:eastAsia="仿宋_GB2312"/>
          <w:kern w:val="0"/>
          <w:sz w:val="32"/>
          <w:szCs w:val="32"/>
        </w:rPr>
        <w:t>”</w:t>
      </w:r>
      <w:r>
        <w:rPr>
          <w:rFonts w:eastAsia="仿宋_GB2312"/>
          <w:kern w:val="0"/>
          <w:sz w:val="32"/>
          <w:szCs w:val="32"/>
        </w:rPr>
        <w:t>取得了较好的社会效益</w:t>
      </w:r>
      <w:r>
        <w:rPr>
          <w:sz w:val="32"/>
          <w:szCs w:val="32"/>
        </w:rPr>
        <w:t>。</w:t>
      </w:r>
    </w:p>
    <w:p w:rsidR="00DA0213" w:rsidRDefault="00F92C5D">
      <w:pPr>
        <w:widowControl/>
        <w:spacing w:line="600" w:lineRule="exact"/>
        <w:ind w:firstLineChars="200" w:firstLine="643"/>
        <w:jc w:val="left"/>
        <w:rPr>
          <w:rFonts w:eastAsia="仿宋_GB2312"/>
          <w:sz w:val="32"/>
          <w:szCs w:val="32"/>
        </w:rPr>
      </w:pPr>
      <w:r>
        <w:rPr>
          <w:b/>
          <w:bCs/>
          <w:sz w:val="32"/>
          <w:szCs w:val="32"/>
        </w:rPr>
        <w:t>6.</w:t>
      </w:r>
      <w:r>
        <w:rPr>
          <w:rFonts w:eastAsia="仿宋_GB2312"/>
          <w:b/>
          <w:bCs/>
          <w:sz w:val="32"/>
          <w:szCs w:val="32"/>
        </w:rPr>
        <w:t>满意度指标：</w:t>
      </w:r>
      <w:r>
        <w:rPr>
          <w:rFonts w:eastAsia="仿宋_GB2312"/>
          <w:sz w:val="32"/>
          <w:szCs w:val="32"/>
        </w:rPr>
        <w:t>参保人员满意度</w:t>
      </w:r>
      <w:r>
        <w:rPr>
          <w:sz w:val="32"/>
          <w:szCs w:val="32"/>
        </w:rPr>
        <w:t>≥</w:t>
      </w:r>
      <w:r>
        <w:rPr>
          <w:rFonts w:eastAsia="仿宋_GB2312"/>
          <w:sz w:val="32"/>
          <w:szCs w:val="32"/>
        </w:rPr>
        <w:t>90%</w:t>
      </w:r>
      <w:r>
        <w:rPr>
          <w:rFonts w:eastAsia="仿宋_GB2312"/>
          <w:sz w:val="32"/>
          <w:szCs w:val="32"/>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DA0213" w:rsidRDefault="00F92C5D">
      <w:pPr>
        <w:widowControl/>
        <w:spacing w:line="600" w:lineRule="exact"/>
        <w:ind w:firstLineChars="200" w:firstLine="640"/>
        <w:rPr>
          <w:rFonts w:eastAsia="仿宋_GB2312"/>
          <w:kern w:val="0"/>
          <w:sz w:val="32"/>
          <w:szCs w:val="32"/>
          <w:lang w:val="zh-CN"/>
        </w:rPr>
      </w:pPr>
      <w:r>
        <w:rPr>
          <w:rFonts w:eastAsia="仿宋_GB2312"/>
          <w:kern w:val="0"/>
          <w:sz w:val="32"/>
          <w:szCs w:val="32"/>
        </w:rPr>
        <w:t>“</w:t>
      </w:r>
      <w:r>
        <w:rPr>
          <w:rFonts w:eastAsia="仿宋_GB2312"/>
          <w:kern w:val="0"/>
          <w:sz w:val="32"/>
          <w:szCs w:val="32"/>
        </w:rPr>
        <w:t>劳务费</w:t>
      </w:r>
      <w:r>
        <w:rPr>
          <w:rFonts w:eastAsia="仿宋_GB2312"/>
          <w:kern w:val="0"/>
          <w:sz w:val="32"/>
          <w:szCs w:val="32"/>
        </w:rPr>
        <w:t>”</w:t>
      </w:r>
      <w:r>
        <w:rPr>
          <w:rFonts w:eastAsia="仿宋_GB2312"/>
          <w:kern w:val="0"/>
          <w:sz w:val="32"/>
          <w:szCs w:val="32"/>
        </w:rPr>
        <w:t>项目</w:t>
      </w:r>
      <w:r>
        <w:rPr>
          <w:rFonts w:eastAsia="仿宋_GB2312"/>
          <w:kern w:val="0"/>
          <w:sz w:val="32"/>
          <w:szCs w:val="32"/>
        </w:rPr>
        <w:t>保证了</w:t>
      </w:r>
      <w:r>
        <w:rPr>
          <w:rFonts w:eastAsia="仿宋_GB2312"/>
          <w:kern w:val="0"/>
          <w:sz w:val="32"/>
          <w:szCs w:val="32"/>
        </w:rPr>
        <w:t>攀枝花</w:t>
      </w:r>
      <w:r>
        <w:rPr>
          <w:rFonts w:eastAsia="仿宋_GB2312"/>
          <w:kern w:val="0"/>
          <w:sz w:val="32"/>
          <w:szCs w:val="32"/>
        </w:rPr>
        <w:t>市社会保险事务中心</w:t>
      </w:r>
      <w:r>
        <w:rPr>
          <w:rFonts w:eastAsia="仿宋_GB2312"/>
          <w:kern w:val="0"/>
          <w:sz w:val="32"/>
          <w:szCs w:val="32"/>
          <w:lang w:val="zh-CN"/>
        </w:rPr>
        <w:t>将符合参保条件的困难人员纳入参保范围，加强数据分析应用，切实提高参保覆盖率；监督、核查用人单位参保缴费情况，配合税务机关确保各项社会保险费的征收；通过建立多样化的服务体系，全面实现社会保险业务</w:t>
      </w:r>
      <w:r>
        <w:rPr>
          <w:rFonts w:eastAsia="仿宋_GB2312"/>
          <w:kern w:val="0"/>
          <w:sz w:val="32"/>
          <w:szCs w:val="32"/>
          <w:lang w:val="zh-CN"/>
        </w:rPr>
        <w:t>“</w:t>
      </w:r>
      <w:r>
        <w:rPr>
          <w:rFonts w:eastAsia="仿宋_GB2312"/>
          <w:kern w:val="0"/>
          <w:sz w:val="32"/>
          <w:szCs w:val="32"/>
          <w:lang w:val="zh-CN"/>
        </w:rPr>
        <w:t>最多跑一次</w:t>
      </w:r>
      <w:r>
        <w:rPr>
          <w:rFonts w:eastAsia="仿宋_GB2312"/>
          <w:kern w:val="0"/>
          <w:sz w:val="32"/>
          <w:szCs w:val="32"/>
          <w:lang w:val="zh-CN"/>
        </w:rPr>
        <w:t>”</w:t>
      </w:r>
      <w:r>
        <w:rPr>
          <w:rFonts w:eastAsia="仿宋_GB2312"/>
          <w:kern w:val="0"/>
          <w:sz w:val="32"/>
          <w:szCs w:val="32"/>
          <w:lang w:val="zh-CN"/>
        </w:rPr>
        <w:t>；保证各项社保待遇按时足额发放，维护了社会稳定。</w:t>
      </w:r>
    </w:p>
    <w:p w:rsidR="00DA0213" w:rsidRDefault="00F92C5D">
      <w:pPr>
        <w:adjustRightInd w:val="0"/>
        <w:snapToGrid w:val="0"/>
        <w:spacing w:line="578" w:lineRule="exact"/>
        <w:ind w:firstLine="720"/>
        <w:rPr>
          <w:rFonts w:eastAsia="黑体"/>
          <w:sz w:val="32"/>
          <w:szCs w:val="32"/>
        </w:rPr>
      </w:pPr>
      <w:r>
        <w:rPr>
          <w:rFonts w:eastAsia="黑体"/>
          <w:sz w:val="32"/>
          <w:szCs w:val="32"/>
        </w:rPr>
        <w:t>五、评价结论及建议</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w:t>
      </w:r>
      <w:r>
        <w:rPr>
          <w:rFonts w:eastAsia="仿宋_GB2312"/>
          <w:sz w:val="32"/>
          <w:szCs w:val="32"/>
        </w:rPr>
        <w:t>劳务费</w:t>
      </w:r>
      <w:r>
        <w:rPr>
          <w:rFonts w:eastAsia="仿宋_GB2312"/>
          <w:sz w:val="32"/>
          <w:szCs w:val="32"/>
        </w:rPr>
        <w:t>”</w:t>
      </w:r>
      <w:r>
        <w:rPr>
          <w:rFonts w:eastAsia="仿宋_GB2312"/>
          <w:sz w:val="32"/>
          <w:szCs w:val="32"/>
        </w:rPr>
        <w:t>项目</w:t>
      </w:r>
      <w:r>
        <w:rPr>
          <w:rFonts w:eastAsia="仿宋_GB2312"/>
          <w:sz w:val="32"/>
          <w:szCs w:val="32"/>
        </w:rPr>
        <w:t>保证了</w:t>
      </w:r>
      <w:r>
        <w:rPr>
          <w:rFonts w:eastAsia="仿宋_GB2312"/>
          <w:sz w:val="32"/>
          <w:szCs w:val="32"/>
        </w:rPr>
        <w:t>攀枝花</w:t>
      </w:r>
      <w:r>
        <w:rPr>
          <w:rFonts w:eastAsia="仿宋_GB2312"/>
          <w:sz w:val="32"/>
          <w:szCs w:val="32"/>
        </w:rPr>
        <w:t>市社会保险事务中心</w:t>
      </w:r>
      <w:r>
        <w:rPr>
          <w:rFonts w:eastAsia="仿宋_GB2312"/>
          <w:sz w:val="32"/>
          <w:szCs w:val="32"/>
        </w:rPr>
        <w:t>1</w:t>
      </w:r>
      <w:r>
        <w:rPr>
          <w:rFonts w:eastAsia="仿宋_GB2312"/>
          <w:sz w:val="32"/>
          <w:szCs w:val="32"/>
        </w:rPr>
        <w:t>2</w:t>
      </w:r>
      <w:r>
        <w:rPr>
          <w:rFonts w:eastAsia="仿宋_GB2312"/>
          <w:sz w:val="32"/>
          <w:szCs w:val="32"/>
        </w:rPr>
        <w:t>名聘用人员工资、社保缴费及公积金等支出。保障</w:t>
      </w:r>
      <w:r>
        <w:rPr>
          <w:rFonts w:eastAsia="仿宋_GB2312"/>
          <w:sz w:val="32"/>
          <w:szCs w:val="32"/>
        </w:rPr>
        <w:t>了攀枝花市社会保险事务中心</w:t>
      </w:r>
      <w:r>
        <w:rPr>
          <w:rFonts w:eastAsia="仿宋_GB2312"/>
          <w:sz w:val="32"/>
          <w:szCs w:val="32"/>
        </w:rPr>
        <w:t>有充足的人手，有利于</w:t>
      </w:r>
      <w:r>
        <w:rPr>
          <w:rFonts w:eastAsia="仿宋_GB2312"/>
          <w:sz w:val="32"/>
          <w:szCs w:val="32"/>
        </w:rPr>
        <w:t>攀枝花市社会保险事务中心</w:t>
      </w:r>
      <w:r>
        <w:rPr>
          <w:rFonts w:eastAsia="仿宋_GB2312"/>
          <w:sz w:val="32"/>
          <w:szCs w:val="32"/>
        </w:rPr>
        <w:t>不断创新服务方式，精简办事程序、减少办事环节、缩短办理时限，真正做到便民利民</w:t>
      </w:r>
      <w:r>
        <w:rPr>
          <w:rFonts w:eastAsia="仿宋_GB2312"/>
          <w:sz w:val="32"/>
          <w:szCs w:val="32"/>
        </w:rPr>
        <w:t>，</w:t>
      </w:r>
      <w:r>
        <w:rPr>
          <w:rFonts w:eastAsia="仿宋_GB2312"/>
          <w:sz w:val="32"/>
          <w:szCs w:val="32"/>
        </w:rPr>
        <w:t>实现各项业务办理实现</w:t>
      </w:r>
      <w:r>
        <w:rPr>
          <w:rFonts w:eastAsia="仿宋_GB2312"/>
          <w:sz w:val="32"/>
          <w:szCs w:val="32"/>
        </w:rPr>
        <w:t>“</w:t>
      </w:r>
      <w:r>
        <w:rPr>
          <w:rFonts w:eastAsia="仿宋_GB2312"/>
          <w:sz w:val="32"/>
          <w:szCs w:val="32"/>
        </w:rPr>
        <w:t>最多跑一次</w:t>
      </w:r>
      <w:r>
        <w:rPr>
          <w:rFonts w:eastAsia="仿宋_GB2312"/>
          <w:sz w:val="32"/>
          <w:szCs w:val="32"/>
        </w:rPr>
        <w:t>”</w:t>
      </w:r>
      <w:r>
        <w:rPr>
          <w:rFonts w:eastAsia="仿宋_GB2312"/>
          <w:sz w:val="32"/>
          <w:szCs w:val="32"/>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DA0213" w:rsidRDefault="00F92C5D">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r>
        <w:rPr>
          <w:rFonts w:eastAsia="仿宋_GB2312" w:hint="eastAsia"/>
          <w:kern w:val="0"/>
          <w:sz w:val="32"/>
          <w:szCs w:val="32"/>
          <w:shd w:val="clear" w:color="auto" w:fill="FFFFFF"/>
          <w:lang w:val="zh-CN"/>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DA0213" w:rsidRDefault="00F92C5D">
      <w:pPr>
        <w:widowControl/>
        <w:spacing w:line="600" w:lineRule="exact"/>
        <w:ind w:firstLineChars="200" w:firstLine="640"/>
        <w:rPr>
          <w:rFonts w:eastAsia="仿宋_GB2312"/>
          <w:kern w:val="0"/>
          <w:sz w:val="32"/>
          <w:szCs w:val="32"/>
        </w:rPr>
      </w:pPr>
      <w:r>
        <w:rPr>
          <w:rFonts w:eastAsia="仿宋_GB2312"/>
          <w:kern w:val="0"/>
          <w:sz w:val="32"/>
          <w:szCs w:val="32"/>
        </w:rPr>
        <w:t>强化预算资金精细化管理，提高预算资金科学性、合理性。严格根据相关标准和依据，进行资金使用，确保资金使用效益。</w:t>
      </w:r>
    </w:p>
    <w:p w:rsidR="00DA0213" w:rsidRDefault="00DA0213">
      <w:pPr>
        <w:widowControl/>
        <w:adjustRightInd w:val="0"/>
        <w:snapToGrid w:val="0"/>
        <w:spacing w:line="578" w:lineRule="exact"/>
        <w:ind w:firstLineChars="200" w:firstLine="640"/>
        <w:contextualSpacing/>
        <w:jc w:val="left"/>
        <w:rPr>
          <w:rStyle w:val="1Char"/>
          <w:rFonts w:eastAsia="黑体"/>
          <w:b w:val="0"/>
          <w:sz w:val="32"/>
          <w:szCs w:val="32"/>
        </w:rPr>
      </w:pPr>
    </w:p>
    <w:p w:rsidR="00DA0213" w:rsidRDefault="00DA0213">
      <w:pPr>
        <w:spacing w:line="580" w:lineRule="exact"/>
        <w:rPr>
          <w:rStyle w:val="1Char"/>
          <w:rFonts w:eastAsia="黑体"/>
          <w:b w:val="0"/>
        </w:rPr>
      </w:pPr>
    </w:p>
    <w:p w:rsidR="00DA0213" w:rsidRDefault="00F92C5D">
      <w:pPr>
        <w:widowControl/>
        <w:jc w:val="left"/>
        <w:rPr>
          <w:rStyle w:val="1Char"/>
          <w:rFonts w:eastAsia="黑体"/>
          <w:b w:val="0"/>
        </w:rPr>
      </w:pPr>
      <w:r>
        <w:rPr>
          <w:rStyle w:val="1Char"/>
          <w:rFonts w:eastAsia="黑体"/>
          <w:b w:val="0"/>
        </w:rPr>
        <w:br w:type="page"/>
      </w:r>
    </w:p>
    <w:p w:rsidR="00DA0213" w:rsidRDefault="00F92C5D">
      <w:pPr>
        <w:pStyle w:val="ae"/>
        <w:spacing w:line="578" w:lineRule="exact"/>
        <w:jc w:val="center"/>
        <w:rPr>
          <w:rFonts w:ascii="Times New Roman" w:eastAsia="方正小标宋简体" w:hAnsi="Times New Roman"/>
          <w:color w:val="auto"/>
          <w:kern w:val="2"/>
          <w:sz w:val="32"/>
          <w:szCs w:val="32"/>
          <w:lang w:val="en-US"/>
        </w:rPr>
      </w:pPr>
      <w:r>
        <w:rPr>
          <w:rFonts w:ascii="Times New Roman" w:eastAsia="方正小标宋简体" w:hAnsi="Times New Roman"/>
          <w:color w:val="auto"/>
          <w:kern w:val="2"/>
          <w:sz w:val="32"/>
          <w:szCs w:val="32"/>
          <w:lang w:val="en-US"/>
        </w:rPr>
        <w:t>202</w:t>
      </w:r>
      <w:r>
        <w:rPr>
          <w:rFonts w:ascii="Times New Roman" w:eastAsia="方正小标宋简体" w:hAnsi="Times New Roman"/>
          <w:color w:val="auto"/>
          <w:kern w:val="2"/>
          <w:sz w:val="32"/>
          <w:szCs w:val="32"/>
          <w:lang w:val="en-US"/>
        </w:rPr>
        <w:t>2</w:t>
      </w:r>
      <w:r>
        <w:rPr>
          <w:rFonts w:ascii="Times New Roman" w:eastAsia="方正小标宋简体" w:hAnsi="Times New Roman"/>
          <w:color w:val="auto"/>
          <w:kern w:val="2"/>
          <w:sz w:val="32"/>
          <w:szCs w:val="32"/>
          <w:lang w:val="en-US"/>
        </w:rPr>
        <w:t>年市级专项资金预算项目绩效自评报告</w:t>
      </w:r>
    </w:p>
    <w:p w:rsidR="00DA0213" w:rsidRDefault="00F92C5D">
      <w:pPr>
        <w:pStyle w:val="ae"/>
        <w:spacing w:line="578" w:lineRule="exact"/>
        <w:jc w:val="center"/>
        <w:rPr>
          <w:rFonts w:ascii="Times New Roman" w:eastAsia="方正小标宋简体" w:hAnsi="Times New Roman"/>
          <w:color w:val="auto"/>
          <w:kern w:val="2"/>
          <w:sz w:val="32"/>
          <w:szCs w:val="32"/>
          <w:lang w:val="en-US"/>
        </w:rPr>
      </w:pPr>
      <w:r>
        <w:rPr>
          <w:rFonts w:ascii="Times New Roman" w:eastAsia="方正小标宋简体" w:hAnsi="Times New Roman"/>
          <w:color w:val="auto"/>
          <w:kern w:val="2"/>
          <w:sz w:val="32"/>
          <w:szCs w:val="32"/>
        </w:rPr>
        <w:t>（社保公共服务能力建设资金）</w:t>
      </w:r>
    </w:p>
    <w:p w:rsidR="00DA0213" w:rsidRDefault="00DA0213">
      <w:pPr>
        <w:adjustRightInd w:val="0"/>
        <w:snapToGrid w:val="0"/>
        <w:spacing w:line="578" w:lineRule="exact"/>
        <w:ind w:firstLine="720"/>
        <w:rPr>
          <w:rFonts w:eastAsia="黑体"/>
          <w:sz w:val="32"/>
          <w:szCs w:val="32"/>
        </w:rPr>
      </w:pPr>
    </w:p>
    <w:p w:rsidR="00DA0213" w:rsidRDefault="00F92C5D">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项目主管部门（单位）在该项目管理中的职能。</w:t>
      </w:r>
    </w:p>
    <w:p w:rsidR="00DA0213" w:rsidRDefault="00F92C5D">
      <w:pPr>
        <w:spacing w:line="600" w:lineRule="exact"/>
        <w:ind w:firstLineChars="200" w:firstLine="640"/>
        <w:rPr>
          <w:rFonts w:eastAsia="仿宋_GB2312"/>
          <w:sz w:val="32"/>
          <w:szCs w:val="32"/>
        </w:rPr>
      </w:pPr>
      <w:r>
        <w:rPr>
          <w:rFonts w:eastAsia="仿宋_GB2312"/>
          <w:sz w:val="32"/>
          <w:szCs w:val="32"/>
        </w:rPr>
        <w:t>攀枝花市社会保险事务中心是</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项目的实施主体，负责项目的实施、监督、管理等工作。承担城镇企业职工、灵活就业人员、机关事业单位职工养老保险以及工伤保险参保登记、申报工作</w:t>
      </w:r>
      <w:r>
        <w:rPr>
          <w:rFonts w:eastAsia="仿宋_GB2312"/>
          <w:sz w:val="32"/>
          <w:szCs w:val="32"/>
        </w:rPr>
        <w:t>；</w:t>
      </w:r>
      <w:r>
        <w:rPr>
          <w:rFonts w:eastAsia="仿宋_GB2312"/>
          <w:sz w:val="32"/>
          <w:szCs w:val="32"/>
        </w:rPr>
        <w:t>负责</w:t>
      </w:r>
      <w:r>
        <w:rPr>
          <w:rFonts w:eastAsia="仿宋_GB2312"/>
          <w:sz w:val="32"/>
          <w:szCs w:val="32"/>
        </w:rPr>
        <w:t>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w:t>
      </w:r>
      <w:r>
        <w:rPr>
          <w:rFonts w:eastAsia="仿宋_GB2312"/>
          <w:sz w:val="32"/>
          <w:szCs w:val="32"/>
        </w:rPr>
        <w:t>的使用，有利于促进</w:t>
      </w:r>
      <w:r>
        <w:rPr>
          <w:rFonts w:eastAsia="仿宋_GB2312"/>
          <w:sz w:val="32"/>
          <w:szCs w:val="32"/>
        </w:rPr>
        <w:t>攀枝花市社会保险事务中心</w:t>
      </w:r>
      <w:r>
        <w:rPr>
          <w:rFonts w:eastAsia="仿宋_GB2312"/>
          <w:sz w:val="32"/>
          <w:szCs w:val="32"/>
        </w:rPr>
        <w:t>进一步</w:t>
      </w:r>
      <w:r>
        <w:rPr>
          <w:rFonts w:eastAsia="仿宋_GB2312"/>
          <w:sz w:val="32"/>
          <w:szCs w:val="32"/>
        </w:rPr>
        <w:t>开展</w:t>
      </w:r>
      <w:r>
        <w:rPr>
          <w:rFonts w:eastAsia="仿宋_GB2312"/>
          <w:sz w:val="32"/>
          <w:szCs w:val="32"/>
          <w:lang w:val="zh-CN"/>
        </w:rPr>
        <w:t>社保经办公共服务和经办能力建设。</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项目立项、资金申报的依据。</w:t>
      </w:r>
    </w:p>
    <w:p w:rsidR="00DA0213" w:rsidRDefault="00F92C5D">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项目资金是省级资金，</w:t>
      </w:r>
      <w:r>
        <w:rPr>
          <w:rFonts w:eastAsia="仿宋_GB2312"/>
          <w:sz w:val="32"/>
          <w:szCs w:val="32"/>
        </w:rPr>
        <w:t>主要用于攀枝花市社会保险事务中心</w:t>
      </w:r>
      <w:r>
        <w:rPr>
          <w:rFonts w:eastAsia="仿宋_GB2312" w:hint="eastAsia"/>
          <w:sz w:val="32"/>
          <w:szCs w:val="32"/>
        </w:rPr>
        <w:t>工作的顺利开展</w:t>
      </w:r>
      <w:r>
        <w:rPr>
          <w:rFonts w:eastAsia="仿宋_GB2312"/>
          <w:sz w:val="32"/>
          <w:szCs w:val="32"/>
        </w:rPr>
        <w:t>，确保企业职工基本养老保险</w:t>
      </w:r>
      <w:r>
        <w:rPr>
          <w:rFonts w:eastAsia="仿宋_GB2312"/>
          <w:sz w:val="32"/>
          <w:szCs w:val="32"/>
        </w:rPr>
        <w:t>全国统筹</w:t>
      </w:r>
      <w:r>
        <w:rPr>
          <w:rFonts w:eastAsia="仿宋_GB2312"/>
          <w:sz w:val="32"/>
          <w:szCs w:val="32"/>
        </w:rPr>
        <w:t>、工伤保险省级统筹顺利推进，参保覆盖人数持续增长，待遇水平稳步提高，基金运行总体平稳，切实构建社会保险基金预决算监督管理的长效机制</w:t>
      </w:r>
      <w:r>
        <w:rPr>
          <w:rFonts w:eastAsia="仿宋_GB2312"/>
          <w:sz w:val="32"/>
          <w:szCs w:val="32"/>
        </w:rPr>
        <w:t>，</w:t>
      </w:r>
      <w:r>
        <w:rPr>
          <w:rFonts w:eastAsia="仿宋_GB2312"/>
          <w:sz w:val="32"/>
          <w:szCs w:val="32"/>
        </w:rPr>
        <w:t>有利于促进攀枝花市社会保险事务中心进一步履行职能职责。</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r>
        <w:rPr>
          <w:rFonts w:eastAsia="仿宋_GB2312"/>
          <w:kern w:val="0"/>
          <w:sz w:val="32"/>
          <w:szCs w:val="32"/>
          <w:shd w:val="clear" w:color="auto" w:fill="FFFFFF"/>
        </w:rPr>
        <w:t>附资金或项目管理办法。</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项目资金使用范围：</w:t>
      </w:r>
      <w:r>
        <w:rPr>
          <w:rFonts w:eastAsia="仿宋_GB2312"/>
          <w:sz w:val="32"/>
          <w:szCs w:val="32"/>
        </w:rPr>
        <w:t>确保企业职工基本养老保险</w:t>
      </w:r>
      <w:r>
        <w:rPr>
          <w:rFonts w:eastAsia="仿宋_GB2312"/>
          <w:sz w:val="32"/>
          <w:szCs w:val="32"/>
        </w:rPr>
        <w:t>全国统筹</w:t>
      </w:r>
      <w:r>
        <w:rPr>
          <w:rFonts w:eastAsia="仿宋_GB2312"/>
          <w:sz w:val="32"/>
          <w:szCs w:val="32"/>
        </w:rPr>
        <w:t>、工伤保险省级统筹顺利推进，参保覆盖人数持续增长，待遇水平稳步提高</w:t>
      </w:r>
      <w:r>
        <w:rPr>
          <w:rFonts w:eastAsia="仿宋_GB2312"/>
          <w:sz w:val="32"/>
          <w:szCs w:val="32"/>
        </w:rPr>
        <w:t>所需工作经费。</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项目资金支持方式：省级财政安排资金，市级财政下达资金。</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4.</w:t>
      </w:r>
      <w:r>
        <w:rPr>
          <w:rFonts w:eastAsia="仿宋_GB2312"/>
          <w:kern w:val="0"/>
          <w:sz w:val="32"/>
          <w:szCs w:val="32"/>
          <w:shd w:val="clear" w:color="auto" w:fill="FFFFFF"/>
          <w:lang w:val="zh-CN"/>
        </w:rPr>
        <w:t>资金分配的原则及考虑因素。</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科学合理安排资金预算支出，实现资金落到实处，强化执行过程监督。</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1.</w:t>
      </w:r>
      <w:r>
        <w:rPr>
          <w:rFonts w:eastAsia="仿宋_GB2312"/>
          <w:kern w:val="0"/>
          <w:sz w:val="32"/>
          <w:szCs w:val="32"/>
          <w:shd w:val="clear" w:color="auto" w:fill="FFFFFF"/>
          <w:lang w:val="zh-CN"/>
        </w:rPr>
        <w:t>项目主要内容。</w:t>
      </w:r>
    </w:p>
    <w:p w:rsidR="00DA0213" w:rsidRDefault="00F92C5D">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kern w:val="0"/>
          <w:sz w:val="32"/>
          <w:szCs w:val="32"/>
          <w:shd w:val="clear" w:color="auto" w:fill="FFFFFF"/>
          <w:lang w:val="zh-CN"/>
        </w:rPr>
        <w:t>项目主要内容是</w:t>
      </w:r>
      <w:r>
        <w:rPr>
          <w:rFonts w:eastAsia="仿宋_GB2312"/>
          <w:sz w:val="32"/>
          <w:szCs w:val="32"/>
          <w:lang w:val="zh-CN"/>
        </w:rPr>
        <w:t>社保经办公共服务和经办能力建设。</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项目应实现的具体绩效目标。</w:t>
      </w:r>
    </w:p>
    <w:p w:rsidR="00DA0213" w:rsidRDefault="00F92C5D">
      <w:pPr>
        <w:pStyle w:val="a5"/>
        <w:spacing w:line="600" w:lineRule="exact"/>
        <w:ind w:firstLineChars="200" w:firstLine="643"/>
        <w:rPr>
          <w:rFonts w:ascii="Times New Roman" w:eastAsia="仿宋_GB2312" w:hAnsi="Times New Roman"/>
          <w:sz w:val="32"/>
          <w:szCs w:val="32"/>
        </w:rPr>
      </w:pPr>
      <w:r>
        <w:rPr>
          <w:rFonts w:ascii="Times New Roman" w:eastAsia="仿宋_GB2312" w:hAnsi="Times New Roman"/>
          <w:b/>
          <w:bCs/>
          <w:kern w:val="0"/>
          <w:sz w:val="32"/>
          <w:szCs w:val="32"/>
        </w:rPr>
        <w:t>数量指标：</w:t>
      </w:r>
      <w:r>
        <w:rPr>
          <w:rFonts w:ascii="Times New Roman" w:eastAsia="仿宋_GB2312" w:hAnsi="Times New Roman"/>
          <w:kern w:val="0"/>
          <w:sz w:val="32"/>
          <w:szCs w:val="32"/>
        </w:rPr>
        <w:t>为</w:t>
      </w:r>
      <w:r>
        <w:rPr>
          <w:rFonts w:ascii="Times New Roman" w:eastAsia="仿宋_GB2312" w:hAnsi="Times New Roman"/>
          <w:sz w:val="32"/>
          <w:szCs w:val="32"/>
        </w:rPr>
        <w:t>全市参加企业职工养老保险的</w:t>
      </w:r>
      <w:r>
        <w:rPr>
          <w:rFonts w:ascii="Times New Roman" w:hAnsi="Times New Roman"/>
          <w:sz w:val="32"/>
          <w:szCs w:val="32"/>
        </w:rPr>
        <w:t>51.28</w:t>
      </w:r>
      <w:r>
        <w:rPr>
          <w:rFonts w:ascii="Times New Roman" w:eastAsia="仿宋_GB2312" w:hAnsi="Times New Roman"/>
          <w:sz w:val="32"/>
          <w:szCs w:val="32"/>
        </w:rPr>
        <w:t>万人做好社会保险公共服务工作。</w:t>
      </w:r>
    </w:p>
    <w:p w:rsidR="00DA0213" w:rsidRDefault="00F92C5D">
      <w:pPr>
        <w:spacing w:line="600" w:lineRule="exact"/>
        <w:ind w:firstLineChars="200" w:firstLine="643"/>
        <w:rPr>
          <w:rFonts w:eastAsia="仿宋_GB2312"/>
          <w:kern w:val="0"/>
          <w:sz w:val="32"/>
          <w:szCs w:val="32"/>
          <w:shd w:val="clear" w:color="auto" w:fill="FFFFFF"/>
          <w:lang w:val="zh-CN"/>
        </w:rPr>
      </w:pPr>
      <w:r>
        <w:rPr>
          <w:rFonts w:eastAsia="仿宋_GB2312"/>
          <w:b/>
          <w:bCs/>
          <w:sz w:val="32"/>
          <w:szCs w:val="32"/>
        </w:rPr>
        <w:t>质量指标：</w:t>
      </w:r>
      <w:r>
        <w:rPr>
          <w:rFonts w:eastAsia="仿宋_GB2312"/>
          <w:kern w:val="0"/>
          <w:sz w:val="32"/>
          <w:szCs w:val="32"/>
          <w:shd w:val="clear" w:color="auto" w:fill="FFFFFF"/>
          <w:lang w:val="zh-CN"/>
        </w:rPr>
        <w:t>通过短信提醒</w:t>
      </w:r>
      <w:r>
        <w:rPr>
          <w:rFonts w:eastAsia="仿宋_GB2312"/>
          <w:kern w:val="0"/>
          <w:sz w:val="32"/>
          <w:szCs w:val="32"/>
          <w:shd w:val="clear" w:color="auto" w:fill="FFFFFF"/>
          <w:lang w:val="zh-CN"/>
        </w:rPr>
        <w:t>每</w:t>
      </w:r>
      <w:r>
        <w:rPr>
          <w:rFonts w:eastAsia="仿宋_GB2312"/>
          <w:kern w:val="0"/>
          <w:sz w:val="32"/>
          <w:szCs w:val="32"/>
          <w:shd w:val="clear" w:color="auto" w:fill="FFFFFF"/>
          <w:lang w:val="zh-CN"/>
        </w:rPr>
        <w:t>月未认证即将停发人员、引导退休后在异地居住人员使用手机进行人脸认证，给新退休人员发送认证政策和认证方法，用</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互联网</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人社</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和</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大数据</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认证等方式，规范领取养老待遇人员资格认证。</w:t>
      </w: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年为新增退休人员建立起基础信息，完善了社会化服务管理信息，离退休人员社会化管理率达到</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。全面完成</w:t>
      </w: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年离退休人员领取社保待遇资格认证工作。</w:t>
      </w:r>
    </w:p>
    <w:p w:rsidR="00DA0213" w:rsidRDefault="00F92C5D">
      <w:pPr>
        <w:widowControl/>
        <w:spacing w:line="600" w:lineRule="exact"/>
        <w:ind w:firstLineChars="200" w:firstLine="643"/>
        <w:rPr>
          <w:sz w:val="32"/>
          <w:szCs w:val="32"/>
        </w:rPr>
      </w:pPr>
      <w:r>
        <w:rPr>
          <w:rFonts w:eastAsia="仿宋_GB2312"/>
          <w:b/>
          <w:bCs/>
          <w:sz w:val="32"/>
          <w:szCs w:val="32"/>
        </w:rPr>
        <w:t>时效指标：</w:t>
      </w:r>
      <w:r>
        <w:rPr>
          <w:rFonts w:eastAsia="仿宋_GB2312"/>
          <w:sz w:val="32"/>
          <w:szCs w:val="32"/>
        </w:rPr>
        <w:t>202</w:t>
      </w:r>
      <w:r>
        <w:rPr>
          <w:sz w:val="32"/>
          <w:szCs w:val="32"/>
        </w:rPr>
        <w:t>2</w:t>
      </w:r>
      <w:r>
        <w:rPr>
          <w:rFonts w:eastAsia="仿宋_GB2312"/>
          <w:sz w:val="32"/>
          <w:szCs w:val="32"/>
        </w:rPr>
        <w:t>年</w:t>
      </w:r>
      <w:r>
        <w:rPr>
          <w:rFonts w:eastAsia="仿宋_GB2312"/>
          <w:sz w:val="32"/>
          <w:szCs w:val="32"/>
        </w:rPr>
        <w:t>1-12</w:t>
      </w:r>
      <w:r>
        <w:rPr>
          <w:rFonts w:eastAsia="仿宋_GB2312"/>
          <w:sz w:val="32"/>
          <w:szCs w:val="32"/>
        </w:rPr>
        <w:t>月在规定时间内使用资金，确保了全市企业职工离退休人员的社保待遇按时足额发放</w:t>
      </w:r>
      <w:r>
        <w:rPr>
          <w:sz w:val="32"/>
          <w:szCs w:val="32"/>
        </w:rPr>
        <w:t>。</w:t>
      </w:r>
    </w:p>
    <w:p w:rsidR="00DA0213" w:rsidRDefault="00F92C5D">
      <w:pPr>
        <w:widowControl/>
        <w:spacing w:line="600" w:lineRule="exact"/>
        <w:ind w:firstLineChars="200" w:firstLine="643"/>
        <w:rPr>
          <w:rFonts w:eastAsia="仿宋_GB2312"/>
          <w:sz w:val="32"/>
          <w:szCs w:val="32"/>
        </w:rPr>
      </w:pPr>
      <w:r>
        <w:rPr>
          <w:rFonts w:eastAsia="仿宋_GB2312"/>
          <w:b/>
          <w:bCs/>
          <w:sz w:val="32"/>
          <w:szCs w:val="32"/>
        </w:rPr>
        <w:t>社会效益指标：</w:t>
      </w:r>
      <w:r>
        <w:rPr>
          <w:rFonts w:eastAsia="仿宋_GB2312"/>
          <w:sz w:val="32"/>
          <w:szCs w:val="32"/>
        </w:rPr>
        <w:t>优化经办流程，简化证明材料</w:t>
      </w:r>
      <w:r>
        <w:rPr>
          <w:sz w:val="32"/>
          <w:szCs w:val="32"/>
        </w:rPr>
        <w:t>，</w:t>
      </w:r>
      <w:r>
        <w:rPr>
          <w:rFonts w:eastAsia="仿宋_GB2312"/>
          <w:sz w:val="32"/>
          <w:szCs w:val="32"/>
        </w:rPr>
        <w:t>完善基层服务网点，将高频、低风险社保业务向基层延伸，基本实现社保服务全覆盖。提升了人民群众的获得感、幸福感。</w:t>
      </w:r>
    </w:p>
    <w:p w:rsidR="00DA0213" w:rsidRDefault="00F92C5D">
      <w:pPr>
        <w:pStyle w:val="a5"/>
        <w:spacing w:line="600" w:lineRule="exact"/>
        <w:ind w:firstLineChars="200" w:firstLine="643"/>
        <w:rPr>
          <w:rFonts w:ascii="Times New Roman" w:eastAsia="仿宋_GB2312" w:hAnsi="Times New Roman"/>
          <w:sz w:val="32"/>
          <w:szCs w:val="32"/>
        </w:rPr>
      </w:pPr>
      <w:r>
        <w:rPr>
          <w:rFonts w:ascii="Times New Roman" w:eastAsia="仿宋_GB2312" w:hAnsi="Times New Roman"/>
          <w:b/>
          <w:bCs/>
          <w:sz w:val="32"/>
          <w:szCs w:val="32"/>
        </w:rPr>
        <w:t>满意度指标：</w:t>
      </w:r>
      <w:r>
        <w:rPr>
          <w:rFonts w:ascii="Times New Roman" w:eastAsia="仿宋_GB2312" w:hAnsi="Times New Roman"/>
          <w:sz w:val="32"/>
          <w:szCs w:val="32"/>
        </w:rPr>
        <w:t>规范服务行为，提高服务质量</w:t>
      </w:r>
      <w:r>
        <w:rPr>
          <w:rFonts w:ascii="Times New Roman" w:hAnsi="Times New Roman"/>
          <w:sz w:val="32"/>
          <w:szCs w:val="32"/>
        </w:rPr>
        <w:t>，</w:t>
      </w:r>
      <w:r>
        <w:rPr>
          <w:rFonts w:ascii="Times New Roman" w:eastAsia="仿宋_GB2312" w:hAnsi="Times New Roman"/>
          <w:sz w:val="32"/>
          <w:szCs w:val="32"/>
        </w:rPr>
        <w:t>参保人员满意度</w:t>
      </w:r>
      <w:r>
        <w:rPr>
          <w:rFonts w:ascii="Times New Roman" w:hAnsi="Times New Roman"/>
          <w:sz w:val="32"/>
          <w:szCs w:val="32"/>
        </w:rPr>
        <w:t>≥</w:t>
      </w:r>
      <w:r>
        <w:rPr>
          <w:rFonts w:ascii="Times New Roman" w:eastAsia="仿宋_GB2312" w:hAnsi="Times New Roman"/>
          <w:sz w:val="32"/>
          <w:szCs w:val="32"/>
        </w:rPr>
        <w:t>90%</w:t>
      </w:r>
      <w:r>
        <w:rPr>
          <w:rFonts w:ascii="Times New Roman" w:eastAsia="仿宋_GB2312" w:hAnsi="Times New Roman"/>
          <w:sz w:val="32"/>
          <w:szCs w:val="32"/>
        </w:rPr>
        <w:t>。</w:t>
      </w:r>
    </w:p>
    <w:p w:rsidR="00DA0213" w:rsidRDefault="00F92C5D">
      <w:pPr>
        <w:spacing w:line="600" w:lineRule="exact"/>
        <w:ind w:firstLineChars="200" w:firstLine="640"/>
        <w:rPr>
          <w:rFonts w:eastAsia="仿宋_GB2312"/>
          <w:kern w:val="0"/>
          <w:sz w:val="32"/>
          <w:szCs w:val="32"/>
          <w:lang w:val="zh-CN"/>
        </w:rPr>
      </w:pPr>
      <w:r>
        <w:rPr>
          <w:rFonts w:eastAsia="仿宋_GB2312" w:hint="eastAsia"/>
          <w:kern w:val="0"/>
          <w:sz w:val="32"/>
          <w:szCs w:val="32"/>
        </w:rPr>
        <w:t>3.</w:t>
      </w:r>
      <w:r>
        <w:rPr>
          <w:rFonts w:eastAsia="仿宋_GB2312"/>
          <w:kern w:val="0"/>
          <w:sz w:val="32"/>
          <w:szCs w:val="32"/>
          <w:lang w:val="zh-CN"/>
        </w:rPr>
        <w:t>分析评价申报内容是否与实际相符，申报目标是否合理可行。</w:t>
      </w:r>
    </w:p>
    <w:p w:rsidR="00DA0213" w:rsidRDefault="00F92C5D">
      <w:pPr>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攀枝花市社会保险事务中心按照</w:t>
      </w: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年目标任务制定绩效目标，申报内容与实际相符，申报目标合理可行。</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DA0213" w:rsidRDefault="00F92C5D">
      <w:pPr>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首先由经办人员、财务人员共同草拟自评报告，分别报分管领导、主要领导审阅后再报送。自评</w:t>
      </w:r>
      <w:r>
        <w:rPr>
          <w:rFonts w:eastAsia="仿宋_GB2312"/>
          <w:kern w:val="0"/>
          <w:sz w:val="32"/>
          <w:szCs w:val="32"/>
          <w:shd w:val="clear" w:color="auto" w:fill="FFFFFF"/>
          <w:lang w:val="zh-CN"/>
        </w:rPr>
        <w:t>得分</w:t>
      </w:r>
      <w:r>
        <w:rPr>
          <w:rFonts w:eastAsia="仿宋_GB2312"/>
          <w:kern w:val="0"/>
          <w:sz w:val="32"/>
          <w:szCs w:val="32"/>
          <w:shd w:val="clear" w:color="auto" w:fill="FFFFFF"/>
          <w:lang w:val="zh-CN"/>
        </w:rPr>
        <w:t>为</w:t>
      </w:r>
      <w:r>
        <w:rPr>
          <w:rFonts w:eastAsia="仿宋_GB2312"/>
          <w:kern w:val="0"/>
          <w:sz w:val="32"/>
          <w:szCs w:val="32"/>
          <w:shd w:val="clear" w:color="auto" w:fill="FFFFFF"/>
        </w:rPr>
        <w:t>100</w:t>
      </w:r>
      <w:r>
        <w:rPr>
          <w:rFonts w:eastAsia="仿宋_GB2312"/>
          <w:kern w:val="0"/>
          <w:sz w:val="32"/>
          <w:szCs w:val="32"/>
          <w:shd w:val="clear" w:color="auto" w:fill="FFFFFF"/>
          <w:lang w:val="zh-CN"/>
        </w:rPr>
        <w:t>分。</w:t>
      </w:r>
    </w:p>
    <w:p w:rsidR="00DA0213" w:rsidRDefault="00F92C5D">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DA0213" w:rsidRDefault="00F92C5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lang w:val="zh-CN"/>
        </w:rPr>
        <w:t>此项目资金</w:t>
      </w:r>
      <w:r>
        <w:rPr>
          <w:sz w:val="32"/>
          <w:szCs w:val="32"/>
        </w:rPr>
        <w:t>35.08</w:t>
      </w:r>
      <w:r>
        <w:rPr>
          <w:rFonts w:eastAsia="仿宋_GB2312"/>
          <w:sz w:val="32"/>
          <w:szCs w:val="32"/>
        </w:rPr>
        <w:t>万元，</w:t>
      </w:r>
      <w:r>
        <w:rPr>
          <w:rFonts w:eastAsia="仿宋_GB2312"/>
          <w:sz w:val="32"/>
          <w:szCs w:val="32"/>
          <w:lang w:val="zh-CN"/>
        </w:rPr>
        <w:t>于</w:t>
      </w:r>
      <w:r>
        <w:rPr>
          <w:rFonts w:eastAsia="仿宋_GB2312"/>
          <w:sz w:val="32"/>
          <w:szCs w:val="32"/>
        </w:rPr>
        <w:t>202</w:t>
      </w:r>
      <w:r>
        <w:rPr>
          <w:sz w:val="32"/>
          <w:szCs w:val="32"/>
        </w:rPr>
        <w:t>2</w:t>
      </w:r>
      <w:r>
        <w:rPr>
          <w:rFonts w:eastAsia="仿宋_GB2312"/>
          <w:sz w:val="32"/>
          <w:szCs w:val="32"/>
        </w:rPr>
        <w:t>年中</w:t>
      </w:r>
      <w:r>
        <w:rPr>
          <w:rFonts w:eastAsia="仿宋_GB2312"/>
          <w:sz w:val="32"/>
          <w:szCs w:val="32"/>
          <w:lang w:val="zh-CN"/>
        </w:rPr>
        <w:t>由省级财政下拨，市级财政下达</w:t>
      </w:r>
      <w:r>
        <w:rPr>
          <w:rFonts w:eastAsia="仿宋_GB2312"/>
          <w:sz w:val="32"/>
          <w:szCs w:val="32"/>
        </w:rPr>
        <w:t>指标，</w:t>
      </w:r>
      <w:r>
        <w:rPr>
          <w:rFonts w:eastAsia="仿宋_GB2312"/>
          <w:sz w:val="32"/>
          <w:szCs w:val="32"/>
          <w:lang w:val="zh-CN"/>
        </w:rPr>
        <w:t>到位率</w:t>
      </w:r>
      <w:r>
        <w:rPr>
          <w:rFonts w:eastAsia="仿宋_GB2312"/>
          <w:sz w:val="32"/>
          <w:szCs w:val="32"/>
          <w:lang w:val="zh-CN"/>
        </w:rPr>
        <w:t>100%</w:t>
      </w:r>
      <w:r>
        <w:rPr>
          <w:rFonts w:eastAsia="仿宋_GB2312"/>
          <w:sz w:val="32"/>
          <w:szCs w:val="32"/>
          <w:lang w:val="zh-CN"/>
        </w:rPr>
        <w:t>。</w:t>
      </w:r>
    </w:p>
    <w:p w:rsidR="00DA0213" w:rsidRDefault="00F92C5D">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DA0213" w:rsidRDefault="00F92C5D">
      <w:pPr>
        <w:widowControl/>
        <w:adjustRightInd w:val="0"/>
        <w:snapToGrid w:val="0"/>
        <w:spacing w:line="578" w:lineRule="exact"/>
        <w:ind w:firstLineChars="300" w:firstLine="96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1.</w:t>
      </w:r>
      <w:r>
        <w:rPr>
          <w:rFonts w:eastAsia="仿宋_GB2312"/>
          <w:kern w:val="0"/>
          <w:sz w:val="32"/>
          <w:szCs w:val="32"/>
          <w:shd w:val="clear" w:color="auto" w:fill="FFFFFF"/>
          <w:lang w:val="zh-CN"/>
        </w:rPr>
        <w:t>资金计划。</w:t>
      </w:r>
    </w:p>
    <w:p w:rsidR="00DA0213" w:rsidRDefault="00F92C5D">
      <w:pPr>
        <w:widowControl/>
        <w:adjustRightInd w:val="0"/>
        <w:snapToGrid w:val="0"/>
        <w:spacing w:line="578" w:lineRule="exact"/>
        <w:ind w:firstLineChars="200" w:firstLine="640"/>
        <w:contextualSpacing/>
        <w:jc w:val="left"/>
        <w:rPr>
          <w:rFonts w:eastAsia="仿宋_GB2312"/>
          <w:sz w:val="32"/>
          <w:szCs w:val="32"/>
        </w:rPr>
      </w:pPr>
      <w:r>
        <w:rPr>
          <w:rFonts w:eastAsia="仿宋_GB2312"/>
          <w:sz w:val="32"/>
          <w:szCs w:val="32"/>
        </w:rPr>
        <w:t>攀枝花市社会保险事务中心</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项目计划资金</w:t>
      </w:r>
      <w:r>
        <w:rPr>
          <w:rFonts w:eastAsia="仿宋_GB2312"/>
          <w:sz w:val="32"/>
          <w:szCs w:val="32"/>
        </w:rPr>
        <w:t>35.08</w:t>
      </w:r>
      <w:r>
        <w:rPr>
          <w:rFonts w:eastAsia="仿宋_GB2312"/>
          <w:sz w:val="32"/>
          <w:szCs w:val="32"/>
        </w:rPr>
        <w:t>万元，其中省级资金</w:t>
      </w:r>
      <w:r>
        <w:rPr>
          <w:rFonts w:eastAsia="仿宋_GB2312"/>
          <w:sz w:val="32"/>
          <w:szCs w:val="32"/>
        </w:rPr>
        <w:t>35.08</w:t>
      </w:r>
      <w:r>
        <w:rPr>
          <w:rFonts w:eastAsia="仿宋_GB2312"/>
          <w:sz w:val="32"/>
          <w:szCs w:val="32"/>
        </w:rPr>
        <w:t>万元</w:t>
      </w:r>
      <w:r>
        <w:rPr>
          <w:rFonts w:eastAsia="仿宋_GB2312"/>
          <w:sz w:val="32"/>
          <w:szCs w:val="32"/>
        </w:rPr>
        <w:t>。</w:t>
      </w:r>
    </w:p>
    <w:p w:rsidR="00DA0213" w:rsidRDefault="00F92C5D" w:rsidP="00C503B7">
      <w:pPr>
        <w:widowControl/>
        <w:adjustRightInd w:val="0"/>
        <w:snapToGrid w:val="0"/>
        <w:spacing w:line="578" w:lineRule="exact"/>
        <w:ind w:leftChars="200" w:left="420" w:firstLineChars="100" w:firstLine="32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2.</w:t>
      </w:r>
      <w:r>
        <w:rPr>
          <w:rFonts w:eastAsia="仿宋_GB2312"/>
          <w:kern w:val="0"/>
          <w:sz w:val="32"/>
          <w:szCs w:val="32"/>
          <w:shd w:val="clear" w:color="auto" w:fill="FFFFFF"/>
          <w:lang w:val="zh-CN"/>
        </w:rPr>
        <w:t>资金到位。</w:t>
      </w:r>
    </w:p>
    <w:p w:rsidR="00DA0213" w:rsidRDefault="00F92C5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w:t>
      </w:r>
      <w:r>
        <w:rPr>
          <w:rFonts w:eastAsia="仿宋_GB2312"/>
          <w:sz w:val="32"/>
          <w:szCs w:val="32"/>
          <w:lang w:val="zh-CN"/>
        </w:rPr>
        <w:t>资金</w:t>
      </w:r>
      <w:r>
        <w:rPr>
          <w:sz w:val="32"/>
          <w:szCs w:val="32"/>
        </w:rPr>
        <w:t>35.08</w:t>
      </w:r>
      <w:r>
        <w:rPr>
          <w:rFonts w:eastAsia="仿宋_GB2312"/>
          <w:sz w:val="32"/>
          <w:szCs w:val="32"/>
        </w:rPr>
        <w:t>万元，</w:t>
      </w:r>
      <w:r>
        <w:rPr>
          <w:rFonts w:eastAsia="仿宋_GB2312"/>
          <w:sz w:val="32"/>
          <w:szCs w:val="32"/>
          <w:lang w:val="zh-CN"/>
        </w:rPr>
        <w:t>于</w:t>
      </w:r>
      <w:r>
        <w:rPr>
          <w:rFonts w:eastAsia="仿宋_GB2312"/>
          <w:sz w:val="32"/>
          <w:szCs w:val="32"/>
        </w:rPr>
        <w:t>202</w:t>
      </w:r>
      <w:r>
        <w:rPr>
          <w:sz w:val="32"/>
          <w:szCs w:val="32"/>
        </w:rPr>
        <w:t>2</w:t>
      </w:r>
      <w:r>
        <w:rPr>
          <w:rFonts w:eastAsia="仿宋_GB2312"/>
          <w:sz w:val="32"/>
          <w:szCs w:val="32"/>
        </w:rPr>
        <w:t>年中</w:t>
      </w:r>
      <w:r>
        <w:rPr>
          <w:rFonts w:eastAsia="仿宋_GB2312"/>
          <w:sz w:val="32"/>
          <w:szCs w:val="32"/>
          <w:lang w:val="zh-CN"/>
        </w:rPr>
        <w:t>由省级财政下拨，市级财政下达</w:t>
      </w:r>
      <w:r>
        <w:rPr>
          <w:rFonts w:eastAsia="仿宋_GB2312"/>
          <w:sz w:val="32"/>
          <w:szCs w:val="32"/>
        </w:rPr>
        <w:t>指标，</w:t>
      </w:r>
      <w:r>
        <w:rPr>
          <w:rFonts w:eastAsia="仿宋_GB2312"/>
          <w:sz w:val="32"/>
          <w:szCs w:val="32"/>
          <w:lang w:val="zh-CN"/>
        </w:rPr>
        <w:t>到位率</w:t>
      </w:r>
      <w:r>
        <w:rPr>
          <w:rFonts w:eastAsia="仿宋_GB2312"/>
          <w:sz w:val="32"/>
          <w:szCs w:val="32"/>
          <w:lang w:val="zh-CN"/>
        </w:rPr>
        <w:t>100%</w:t>
      </w:r>
      <w:r>
        <w:rPr>
          <w:rFonts w:eastAsia="仿宋_GB2312"/>
          <w:sz w:val="32"/>
          <w:szCs w:val="32"/>
          <w:lang w:val="zh-CN"/>
        </w:rPr>
        <w:t>。</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3.</w:t>
      </w:r>
      <w:r>
        <w:rPr>
          <w:rFonts w:eastAsia="仿宋_GB2312"/>
          <w:kern w:val="0"/>
          <w:sz w:val="32"/>
          <w:szCs w:val="32"/>
          <w:shd w:val="clear" w:color="auto" w:fill="FFFFFF"/>
          <w:lang w:val="zh-CN"/>
        </w:rPr>
        <w:t>资金使用。</w:t>
      </w:r>
    </w:p>
    <w:p w:rsidR="00DA0213" w:rsidRDefault="00F92C5D">
      <w:pPr>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此项目资金主要用于攀枝花市社会保险事务中心社保公共服务能力建设所需的信息系统建设及运行维护、设施设备购置、经办人员能力素质提升培训及风险防控等支出。此项目资金到位后，攀枝花市社会保险事务中心严格按财经纪律、财务管理等相关规定，严格审核各项支出，及时支付，资金支付完成</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攀枝花市社会保险事务中心建立了财务管理制度，由办公室统一管理</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kern w:val="0"/>
          <w:sz w:val="32"/>
          <w:szCs w:val="32"/>
          <w:shd w:val="clear" w:color="auto" w:fill="FFFFFF"/>
          <w:lang w:val="zh-CN"/>
        </w:rPr>
        <w:t>项目资金，严格按照上级要求上报资金使用计划，并在实施过程中做到资金专项专用。所有支出严格按照财务会计管理规定，做到资金使用有计划、审批有手续、支出合理规范。</w:t>
      </w:r>
      <w:r>
        <w:rPr>
          <w:rFonts w:eastAsia="仿宋_GB2312"/>
          <w:kern w:val="0"/>
          <w:sz w:val="32"/>
          <w:szCs w:val="32"/>
          <w:shd w:val="clear" w:color="auto" w:fill="FFFFFF"/>
          <w:lang w:val="zh-CN"/>
        </w:rPr>
        <w:t>并</w:t>
      </w:r>
      <w:r>
        <w:rPr>
          <w:rFonts w:eastAsia="仿宋_GB2312"/>
          <w:kern w:val="0"/>
          <w:sz w:val="32"/>
          <w:szCs w:val="32"/>
          <w:shd w:val="clear" w:color="auto" w:fill="FFFFFF"/>
          <w:lang w:val="zh-CN"/>
        </w:rPr>
        <w:t>及时进行账务处理和会计核算，按财政要求及时编制和公开项目资金绩效目标。</w:t>
      </w:r>
    </w:p>
    <w:p w:rsidR="00DA0213" w:rsidRDefault="00F92C5D">
      <w:pPr>
        <w:adjustRightInd w:val="0"/>
        <w:snapToGrid w:val="0"/>
        <w:spacing w:line="578" w:lineRule="exact"/>
        <w:ind w:firstLine="720"/>
        <w:rPr>
          <w:rFonts w:eastAsia="黑体"/>
          <w:sz w:val="32"/>
          <w:szCs w:val="32"/>
        </w:rPr>
      </w:pPr>
      <w:r>
        <w:rPr>
          <w:rFonts w:eastAsia="黑体"/>
          <w:sz w:val="32"/>
          <w:szCs w:val="32"/>
        </w:rPr>
        <w:t>三、项目实施及管理情况</w:t>
      </w:r>
    </w:p>
    <w:p w:rsidR="00DA0213" w:rsidRDefault="00F92C5D" w:rsidP="00C503B7">
      <w:pPr>
        <w:adjustRightInd w:val="0"/>
        <w:snapToGrid w:val="0"/>
        <w:spacing w:line="578" w:lineRule="exact"/>
        <w:ind w:firstLineChars="200" w:firstLine="643"/>
        <w:rPr>
          <w:rFonts w:eastAsia="楷体_GB2312"/>
          <w:b/>
          <w:sz w:val="32"/>
          <w:szCs w:val="32"/>
          <w:lang w:val="zh-CN"/>
        </w:rPr>
      </w:pPr>
      <w:r>
        <w:rPr>
          <w:rFonts w:eastAsia="楷体_GB2312"/>
          <w:b/>
          <w:sz w:val="32"/>
          <w:szCs w:val="32"/>
          <w:lang w:val="zh-CN"/>
        </w:rPr>
        <w:t>（一）项目组织架构及实施流程。</w:t>
      </w:r>
    </w:p>
    <w:p w:rsidR="00DA0213" w:rsidRDefault="00F92C5D">
      <w:pPr>
        <w:adjustRightInd w:val="0"/>
        <w:snapToGrid w:val="0"/>
        <w:spacing w:line="600" w:lineRule="exact"/>
        <w:ind w:firstLine="720"/>
        <w:rPr>
          <w:rFonts w:eastAsia="仿宋_GB2312"/>
          <w:sz w:val="32"/>
          <w:szCs w:val="32"/>
          <w:lang w:val="zh-CN"/>
        </w:rPr>
      </w:pPr>
      <w:r>
        <w:rPr>
          <w:rFonts w:eastAsia="仿宋_GB2312"/>
          <w:sz w:val="32"/>
          <w:szCs w:val="32"/>
        </w:rPr>
        <w:t>攀枝花</w:t>
      </w:r>
      <w:r>
        <w:rPr>
          <w:rFonts w:eastAsia="仿宋_GB2312"/>
          <w:sz w:val="32"/>
          <w:szCs w:val="32"/>
        </w:rPr>
        <w:t>市社会保险事务中心</w:t>
      </w:r>
      <w:r>
        <w:rPr>
          <w:rFonts w:eastAsia="仿宋_GB2312"/>
          <w:sz w:val="32"/>
          <w:szCs w:val="32"/>
          <w:lang w:val="zh-CN"/>
        </w:rPr>
        <w:t>按要求上报项目资金分配情况，并按照省级制定的绩效目</w:t>
      </w:r>
      <w:r>
        <w:rPr>
          <w:rFonts w:eastAsia="仿宋_GB2312"/>
          <w:sz w:val="32"/>
          <w:szCs w:val="32"/>
          <w:lang w:val="zh-CN"/>
        </w:rPr>
        <w:t>标开展工作。</w:t>
      </w:r>
      <w:r>
        <w:rPr>
          <w:rFonts w:eastAsia="仿宋_GB2312"/>
          <w:sz w:val="32"/>
          <w:szCs w:val="32"/>
        </w:rPr>
        <w:t>办公室根据经费下达情况使用项目资金，并</w:t>
      </w:r>
      <w:r>
        <w:rPr>
          <w:rFonts w:eastAsia="仿宋_GB2312"/>
          <w:sz w:val="32"/>
          <w:szCs w:val="32"/>
          <w:lang w:val="zh-CN"/>
        </w:rPr>
        <w:t>对项目资金执行情况进行绩效评价</w:t>
      </w:r>
      <w:r>
        <w:rPr>
          <w:rFonts w:eastAsia="仿宋_GB2312"/>
          <w:sz w:val="32"/>
          <w:szCs w:val="32"/>
          <w:lang w:val="zh-CN"/>
        </w:rPr>
        <w:t>。</w:t>
      </w:r>
    </w:p>
    <w:p w:rsidR="00DA0213" w:rsidRDefault="00F92C5D" w:rsidP="00C503B7">
      <w:pPr>
        <w:adjustRightInd w:val="0"/>
        <w:snapToGrid w:val="0"/>
        <w:spacing w:line="578" w:lineRule="exact"/>
        <w:ind w:firstLineChars="200" w:firstLine="643"/>
        <w:rPr>
          <w:rFonts w:eastAsia="仿宋_GB2312"/>
          <w:kern w:val="0"/>
          <w:sz w:val="32"/>
          <w:szCs w:val="32"/>
          <w:shd w:val="clear" w:color="auto" w:fill="FFFFFF"/>
          <w:lang w:val="zh-CN"/>
        </w:rPr>
      </w:pPr>
      <w:r>
        <w:rPr>
          <w:rFonts w:eastAsia="楷体_GB2312"/>
          <w:b/>
          <w:sz w:val="32"/>
          <w:szCs w:val="32"/>
          <w:lang w:val="zh-CN"/>
        </w:rPr>
        <w:t>（二）项目管理情况。</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此项目服务对象为参保人员和领取待遇人员，经办人员按时</w:t>
      </w:r>
      <w:r>
        <w:rPr>
          <w:rFonts w:eastAsia="仿宋_GB2312"/>
          <w:sz w:val="32"/>
          <w:szCs w:val="32"/>
          <w:lang w:val="zh-CN"/>
        </w:rPr>
        <w:t>申报项目资金，</w:t>
      </w:r>
      <w:r>
        <w:rPr>
          <w:rFonts w:eastAsia="仿宋_GB2312"/>
          <w:sz w:val="32"/>
          <w:szCs w:val="32"/>
        </w:rPr>
        <w:t>确保及时支付各项</w:t>
      </w:r>
      <w:r>
        <w:rPr>
          <w:rFonts w:eastAsia="仿宋_GB2312"/>
          <w:sz w:val="32"/>
          <w:szCs w:val="32"/>
          <w:lang w:val="zh-CN"/>
        </w:rPr>
        <w:t>社保经办公共服务和经办能力建设资金。</w:t>
      </w:r>
    </w:p>
    <w:p w:rsidR="00DA0213" w:rsidRDefault="00F92C5D">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（三）项目监管情况。</w:t>
      </w:r>
    </w:p>
    <w:p w:rsidR="00DA0213" w:rsidRDefault="00F92C5D">
      <w:pPr>
        <w:adjustRightInd w:val="0"/>
        <w:snapToGrid w:val="0"/>
        <w:spacing w:line="578" w:lineRule="exact"/>
        <w:ind w:firstLine="720"/>
        <w:rPr>
          <w:rFonts w:eastAsia="仿宋_GB2312"/>
          <w:sz w:val="32"/>
          <w:szCs w:val="32"/>
        </w:rPr>
      </w:pPr>
      <w:r>
        <w:rPr>
          <w:rFonts w:eastAsia="仿宋_GB2312"/>
          <w:sz w:val="32"/>
          <w:szCs w:val="32"/>
        </w:rPr>
        <w:t>攀枝花</w:t>
      </w:r>
      <w:r>
        <w:rPr>
          <w:rFonts w:eastAsia="仿宋_GB2312"/>
          <w:sz w:val="32"/>
          <w:szCs w:val="32"/>
        </w:rPr>
        <w:t>市社会保险事务中心</w:t>
      </w:r>
      <w:r>
        <w:rPr>
          <w:rFonts w:eastAsia="仿宋_GB2312"/>
          <w:sz w:val="32"/>
          <w:szCs w:val="32"/>
        </w:rPr>
        <w:t>党支部负责监管</w:t>
      </w: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kern w:val="0"/>
          <w:sz w:val="32"/>
          <w:szCs w:val="32"/>
          <w:shd w:val="clear" w:color="auto" w:fill="FFFFFF"/>
          <w:lang w:val="zh-CN"/>
        </w:rPr>
        <w:t>项目资金使用情况。</w:t>
      </w:r>
    </w:p>
    <w:p w:rsidR="00DA0213" w:rsidRDefault="00F92C5D">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DA0213" w:rsidRDefault="00F92C5D">
      <w:pPr>
        <w:adjustRightInd w:val="0"/>
        <w:snapToGrid w:val="0"/>
        <w:spacing w:line="578" w:lineRule="exact"/>
        <w:ind w:firstLine="720"/>
        <w:rPr>
          <w:rFonts w:eastAsia="仿宋_GB2312"/>
          <w:sz w:val="32"/>
          <w:szCs w:val="32"/>
        </w:rPr>
      </w:pP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项目在当期完成了项目的总体实施，执行率</w:t>
      </w:r>
      <w:r>
        <w:rPr>
          <w:rFonts w:eastAsia="仿宋_GB2312"/>
          <w:sz w:val="32"/>
          <w:szCs w:val="32"/>
        </w:rPr>
        <w:t>100%</w:t>
      </w:r>
      <w:r>
        <w:rPr>
          <w:rFonts w:eastAsia="仿宋_GB2312"/>
          <w:sz w:val="32"/>
          <w:szCs w:val="32"/>
        </w:rPr>
        <w:t>。确保了企业职工基本养老保险、工伤保险省级统筹顺利推进，参保覆盖人数持续增长，待遇水平稳步提高，基金运行总体平稳，切实构建社会保险基金预决算监督管理的长效机制。</w:t>
      </w:r>
    </w:p>
    <w:p w:rsidR="00DA0213" w:rsidRDefault="00F92C5D">
      <w:pPr>
        <w:pStyle w:val="a5"/>
        <w:spacing w:line="600" w:lineRule="exact"/>
        <w:ind w:firstLineChars="200" w:firstLine="643"/>
        <w:jc w:val="left"/>
        <w:rPr>
          <w:rFonts w:ascii="Times New Roman" w:eastAsia="仿宋_GB2312" w:hAnsi="Times New Roman"/>
          <w:sz w:val="32"/>
          <w:szCs w:val="32"/>
        </w:rPr>
      </w:pPr>
      <w:r>
        <w:rPr>
          <w:rFonts w:ascii="Times New Roman" w:hAnsi="Times New Roman"/>
          <w:b/>
          <w:bCs/>
          <w:kern w:val="0"/>
          <w:sz w:val="32"/>
          <w:szCs w:val="32"/>
        </w:rPr>
        <w:t>1.</w:t>
      </w:r>
      <w:r>
        <w:rPr>
          <w:rFonts w:ascii="Times New Roman" w:eastAsia="仿宋_GB2312" w:hAnsi="Times New Roman"/>
          <w:b/>
          <w:bCs/>
          <w:kern w:val="0"/>
          <w:sz w:val="32"/>
          <w:szCs w:val="32"/>
        </w:rPr>
        <w:t>数量指标：</w:t>
      </w:r>
      <w:r>
        <w:rPr>
          <w:rFonts w:ascii="Times New Roman" w:eastAsia="仿宋_GB2312" w:hAnsi="Times New Roman"/>
          <w:sz w:val="32"/>
          <w:szCs w:val="32"/>
        </w:rPr>
        <w:t>为全市参加企业职工养老保险的</w:t>
      </w:r>
      <w:r>
        <w:rPr>
          <w:rFonts w:ascii="Times New Roman" w:eastAsia="仿宋_GB2312" w:hAnsi="Times New Roman"/>
          <w:sz w:val="32"/>
          <w:szCs w:val="32"/>
        </w:rPr>
        <w:t>51.28</w:t>
      </w:r>
      <w:r>
        <w:rPr>
          <w:rFonts w:ascii="Times New Roman" w:eastAsia="仿宋_GB2312" w:hAnsi="Times New Roman"/>
          <w:sz w:val="32"/>
          <w:szCs w:val="32"/>
        </w:rPr>
        <w:t>万人做好社会保险公共服务工作。</w:t>
      </w:r>
    </w:p>
    <w:p w:rsidR="00DA0213" w:rsidRDefault="00F92C5D">
      <w:pPr>
        <w:spacing w:line="600" w:lineRule="exact"/>
        <w:ind w:firstLineChars="200" w:firstLine="643"/>
        <w:rPr>
          <w:rFonts w:eastAsia="仿宋_GB2312"/>
          <w:sz w:val="32"/>
          <w:szCs w:val="32"/>
        </w:rPr>
      </w:pPr>
      <w:r>
        <w:rPr>
          <w:b/>
          <w:bCs/>
          <w:sz w:val="32"/>
          <w:szCs w:val="32"/>
        </w:rPr>
        <w:t>2.</w:t>
      </w:r>
      <w:r>
        <w:rPr>
          <w:rFonts w:eastAsia="仿宋_GB2312"/>
          <w:b/>
          <w:bCs/>
          <w:sz w:val="32"/>
          <w:szCs w:val="32"/>
        </w:rPr>
        <w:t>质量指标：</w:t>
      </w:r>
      <w:r>
        <w:rPr>
          <w:rFonts w:eastAsia="仿宋_GB2312"/>
          <w:sz w:val="32"/>
          <w:szCs w:val="32"/>
        </w:rPr>
        <w:t>通过短信提醒每月未认证即将停发人员、引导退休后在异地居住人员使用手机进行人脸认证，给新退休人员发送认证政策和认证方法，用</w:t>
      </w:r>
      <w:r>
        <w:rPr>
          <w:rFonts w:eastAsia="仿宋_GB2312"/>
          <w:sz w:val="32"/>
          <w:szCs w:val="32"/>
        </w:rPr>
        <w:t>“</w:t>
      </w:r>
      <w:r>
        <w:rPr>
          <w:rFonts w:eastAsia="仿宋_GB2312"/>
          <w:sz w:val="32"/>
          <w:szCs w:val="32"/>
        </w:rPr>
        <w:t>互联网</w:t>
      </w:r>
      <w:r>
        <w:rPr>
          <w:rFonts w:eastAsia="仿宋_GB2312"/>
          <w:sz w:val="32"/>
          <w:szCs w:val="32"/>
        </w:rPr>
        <w:t>+</w:t>
      </w:r>
      <w:r>
        <w:rPr>
          <w:rFonts w:eastAsia="仿宋_GB2312"/>
          <w:sz w:val="32"/>
          <w:szCs w:val="32"/>
        </w:rPr>
        <w:t>人社</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大数据</w:t>
      </w:r>
      <w:r>
        <w:rPr>
          <w:rFonts w:eastAsia="仿宋_GB2312"/>
          <w:sz w:val="32"/>
          <w:szCs w:val="32"/>
        </w:rPr>
        <w:t>”</w:t>
      </w:r>
      <w:r>
        <w:rPr>
          <w:rFonts w:eastAsia="仿宋_GB2312"/>
          <w:sz w:val="32"/>
          <w:szCs w:val="32"/>
        </w:rPr>
        <w:t>认证等方式，规范领取养老待遇人员资格认证。</w:t>
      </w:r>
      <w:r>
        <w:rPr>
          <w:rFonts w:eastAsia="仿宋_GB2312"/>
          <w:sz w:val="32"/>
          <w:szCs w:val="32"/>
        </w:rPr>
        <w:t>2022</w:t>
      </w:r>
      <w:r>
        <w:rPr>
          <w:rFonts w:eastAsia="仿宋_GB2312"/>
          <w:sz w:val="32"/>
          <w:szCs w:val="32"/>
        </w:rPr>
        <w:t>年为新增退休人员建立起基础信息，完善了社会化服务管理信息，离退休人员社会化管理率达到</w:t>
      </w:r>
      <w:r>
        <w:rPr>
          <w:rFonts w:eastAsia="仿宋_GB2312"/>
          <w:sz w:val="32"/>
          <w:szCs w:val="32"/>
        </w:rPr>
        <w:t>100%</w:t>
      </w:r>
      <w:r>
        <w:rPr>
          <w:rFonts w:eastAsia="仿宋_GB2312"/>
          <w:sz w:val="32"/>
          <w:szCs w:val="32"/>
        </w:rPr>
        <w:t>。全面完成</w:t>
      </w:r>
      <w:r>
        <w:rPr>
          <w:rFonts w:eastAsia="仿宋_GB2312"/>
          <w:sz w:val="32"/>
          <w:szCs w:val="32"/>
        </w:rPr>
        <w:t>2022</w:t>
      </w:r>
      <w:r>
        <w:rPr>
          <w:rFonts w:eastAsia="仿宋_GB2312"/>
          <w:sz w:val="32"/>
          <w:szCs w:val="32"/>
        </w:rPr>
        <w:t>年离退休人员领取社保待遇资格认证工作。</w:t>
      </w:r>
    </w:p>
    <w:p w:rsidR="00DA0213" w:rsidRDefault="00F92C5D">
      <w:pPr>
        <w:widowControl/>
        <w:spacing w:line="600" w:lineRule="exact"/>
        <w:ind w:firstLineChars="200" w:firstLine="643"/>
        <w:jc w:val="left"/>
        <w:rPr>
          <w:rFonts w:eastAsia="仿宋_GB2312"/>
          <w:sz w:val="32"/>
          <w:szCs w:val="32"/>
        </w:rPr>
      </w:pPr>
      <w:r>
        <w:rPr>
          <w:b/>
          <w:bCs/>
          <w:sz w:val="32"/>
          <w:szCs w:val="32"/>
        </w:rPr>
        <w:t>3.</w:t>
      </w:r>
      <w:r>
        <w:rPr>
          <w:rFonts w:eastAsia="仿宋_GB2312"/>
          <w:b/>
          <w:bCs/>
          <w:sz w:val="32"/>
          <w:szCs w:val="32"/>
        </w:rPr>
        <w:t>时效指标：</w:t>
      </w:r>
      <w:r>
        <w:rPr>
          <w:rFonts w:eastAsia="仿宋_GB2312"/>
          <w:sz w:val="32"/>
          <w:szCs w:val="32"/>
        </w:rPr>
        <w:t>202</w:t>
      </w:r>
      <w:r>
        <w:rPr>
          <w:sz w:val="32"/>
          <w:szCs w:val="32"/>
        </w:rPr>
        <w:t>2</w:t>
      </w:r>
      <w:r>
        <w:rPr>
          <w:rFonts w:eastAsia="仿宋_GB2312"/>
          <w:sz w:val="32"/>
          <w:szCs w:val="32"/>
        </w:rPr>
        <w:t>年</w:t>
      </w:r>
      <w:r>
        <w:rPr>
          <w:rFonts w:eastAsia="仿宋_GB2312"/>
          <w:sz w:val="32"/>
          <w:szCs w:val="32"/>
        </w:rPr>
        <w:t>1-12</w:t>
      </w:r>
      <w:r>
        <w:rPr>
          <w:rFonts w:eastAsia="仿宋_GB2312"/>
          <w:sz w:val="32"/>
          <w:szCs w:val="32"/>
        </w:rPr>
        <w:t>月在规定时间内使用资金，完成率</w:t>
      </w:r>
      <w:r>
        <w:rPr>
          <w:rFonts w:eastAsia="仿宋_GB2312"/>
          <w:sz w:val="32"/>
          <w:szCs w:val="32"/>
        </w:rPr>
        <w:t>100%</w:t>
      </w:r>
      <w:r>
        <w:rPr>
          <w:rFonts w:eastAsia="仿宋_GB2312"/>
          <w:sz w:val="32"/>
          <w:szCs w:val="32"/>
        </w:rPr>
        <w:t>。确保了全市企业职工离退休人员的社保待遇按时足额发放，完成率</w:t>
      </w:r>
      <w:r>
        <w:rPr>
          <w:rFonts w:eastAsia="仿宋_GB2312"/>
          <w:sz w:val="32"/>
          <w:szCs w:val="32"/>
        </w:rPr>
        <w:t>100%</w:t>
      </w:r>
      <w:r>
        <w:rPr>
          <w:rFonts w:eastAsia="仿宋_GB2312" w:hint="eastAsia"/>
          <w:sz w:val="32"/>
          <w:szCs w:val="32"/>
        </w:rPr>
        <w:t>。</w:t>
      </w:r>
    </w:p>
    <w:p w:rsidR="00DA0213" w:rsidRDefault="00F92C5D">
      <w:pPr>
        <w:spacing w:line="600" w:lineRule="exact"/>
        <w:ind w:firstLine="641"/>
        <w:rPr>
          <w:rFonts w:eastAsia="仿宋_GB2312"/>
          <w:sz w:val="32"/>
          <w:szCs w:val="32"/>
        </w:rPr>
      </w:pPr>
      <w:r>
        <w:rPr>
          <w:b/>
          <w:bCs/>
          <w:sz w:val="32"/>
          <w:szCs w:val="32"/>
        </w:rPr>
        <w:t>4.</w:t>
      </w:r>
      <w:r>
        <w:rPr>
          <w:rFonts w:eastAsia="仿宋_GB2312"/>
          <w:b/>
          <w:bCs/>
          <w:sz w:val="32"/>
          <w:szCs w:val="32"/>
        </w:rPr>
        <w:t>社会效益指标：</w:t>
      </w:r>
      <w:r>
        <w:rPr>
          <w:rFonts w:eastAsia="仿宋_GB2312"/>
          <w:sz w:val="32"/>
          <w:szCs w:val="32"/>
        </w:rPr>
        <w:t>优化</w:t>
      </w:r>
      <w:r>
        <w:rPr>
          <w:rFonts w:eastAsia="仿宋_GB2312"/>
          <w:sz w:val="32"/>
          <w:szCs w:val="32"/>
        </w:rPr>
        <w:t>经办流程，简化证明材料，将高频、低风险社保业务向基层延伸，提升了人民群众的获得感、幸福感。</w:t>
      </w:r>
    </w:p>
    <w:p w:rsidR="00DA0213" w:rsidRDefault="00F92C5D">
      <w:pPr>
        <w:pStyle w:val="a5"/>
        <w:spacing w:line="600" w:lineRule="exact"/>
        <w:ind w:firstLineChars="200" w:firstLine="643"/>
        <w:jc w:val="left"/>
        <w:rPr>
          <w:rFonts w:ascii="Times New Roman" w:eastAsia="仿宋_GB2312" w:hAnsi="Times New Roman"/>
          <w:sz w:val="32"/>
          <w:szCs w:val="32"/>
        </w:rPr>
      </w:pPr>
      <w:r>
        <w:rPr>
          <w:rFonts w:ascii="Times New Roman" w:hAnsi="Times New Roman"/>
          <w:b/>
          <w:bCs/>
          <w:sz w:val="32"/>
          <w:szCs w:val="32"/>
        </w:rPr>
        <w:t>5.</w:t>
      </w:r>
      <w:r>
        <w:rPr>
          <w:rFonts w:ascii="Times New Roman" w:eastAsia="仿宋_GB2312" w:hAnsi="Times New Roman"/>
          <w:b/>
          <w:bCs/>
          <w:sz w:val="32"/>
          <w:szCs w:val="32"/>
        </w:rPr>
        <w:t>满意度指标：</w:t>
      </w:r>
      <w:r>
        <w:rPr>
          <w:rFonts w:ascii="Times New Roman" w:eastAsia="仿宋_GB2312" w:hAnsi="Times New Roman"/>
          <w:sz w:val="32"/>
          <w:szCs w:val="32"/>
        </w:rPr>
        <w:t>提高服务质量</w:t>
      </w:r>
      <w:r>
        <w:rPr>
          <w:rFonts w:ascii="Times New Roman" w:hAnsi="Times New Roman"/>
          <w:sz w:val="32"/>
          <w:szCs w:val="32"/>
        </w:rPr>
        <w:t>，</w:t>
      </w:r>
      <w:r>
        <w:rPr>
          <w:rFonts w:ascii="Times New Roman" w:eastAsia="仿宋_GB2312" w:hAnsi="Times New Roman"/>
          <w:sz w:val="32"/>
          <w:szCs w:val="32"/>
        </w:rPr>
        <w:t>参保人员满意度</w:t>
      </w:r>
      <w:r>
        <w:rPr>
          <w:rFonts w:ascii="Times New Roman" w:hAnsi="Times New Roman"/>
          <w:sz w:val="32"/>
          <w:szCs w:val="32"/>
        </w:rPr>
        <w:t>≥</w:t>
      </w:r>
      <w:r>
        <w:rPr>
          <w:rFonts w:ascii="Times New Roman" w:eastAsia="仿宋_GB2312" w:hAnsi="Times New Roman"/>
          <w:sz w:val="32"/>
          <w:szCs w:val="32"/>
        </w:rPr>
        <w:t>90%</w:t>
      </w:r>
      <w:r>
        <w:rPr>
          <w:rFonts w:ascii="Times New Roman" w:eastAsia="仿宋_GB2312" w:hAnsi="Times New Roman"/>
          <w:sz w:val="32"/>
          <w:szCs w:val="32"/>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DA0213" w:rsidRDefault="00F92C5D">
      <w:pPr>
        <w:spacing w:line="600" w:lineRule="exact"/>
        <w:ind w:firstLineChars="200" w:firstLine="640"/>
        <w:rPr>
          <w:rFonts w:eastAsia="仿宋_GB2312"/>
          <w:sz w:val="32"/>
          <w:szCs w:val="32"/>
        </w:rPr>
      </w:pPr>
      <w:r>
        <w:rPr>
          <w:rFonts w:eastAsia="仿宋_GB2312"/>
          <w:sz w:val="32"/>
          <w:szCs w:val="32"/>
        </w:rPr>
        <w:t>优化经办流程，简化压缩重复办事环节</w:t>
      </w:r>
      <w:r>
        <w:rPr>
          <w:rFonts w:eastAsia="仿宋_GB2312"/>
          <w:sz w:val="32"/>
          <w:szCs w:val="32"/>
        </w:rPr>
        <w:t>30%</w:t>
      </w:r>
      <w:r>
        <w:rPr>
          <w:rFonts w:eastAsia="仿宋_GB2312"/>
          <w:sz w:val="32"/>
          <w:szCs w:val="32"/>
        </w:rPr>
        <w:t>，缩短办事群众办事用时</w:t>
      </w:r>
      <w:r>
        <w:rPr>
          <w:rFonts w:eastAsia="仿宋_GB2312"/>
          <w:sz w:val="32"/>
          <w:szCs w:val="32"/>
        </w:rPr>
        <w:t>90%</w:t>
      </w:r>
      <w:r>
        <w:rPr>
          <w:rFonts w:eastAsia="仿宋_GB2312"/>
          <w:sz w:val="32"/>
          <w:szCs w:val="32"/>
        </w:rPr>
        <w:t>以上。推行遗属待遇申领所需的死亡证明材料、火化材料</w:t>
      </w:r>
      <w:r>
        <w:rPr>
          <w:rFonts w:eastAsia="仿宋_GB2312"/>
          <w:sz w:val="32"/>
          <w:szCs w:val="32"/>
        </w:rPr>
        <w:t>“</w:t>
      </w:r>
      <w:r>
        <w:rPr>
          <w:rFonts w:eastAsia="仿宋_GB2312"/>
          <w:sz w:val="32"/>
          <w:szCs w:val="32"/>
        </w:rPr>
        <w:t>告知承诺制</w:t>
      </w:r>
      <w:r>
        <w:rPr>
          <w:rFonts w:eastAsia="仿宋_GB2312"/>
          <w:sz w:val="32"/>
          <w:szCs w:val="32"/>
        </w:rPr>
        <w:t>”</w:t>
      </w:r>
      <w:r>
        <w:rPr>
          <w:rFonts w:eastAsia="仿宋_GB2312"/>
          <w:sz w:val="32"/>
          <w:szCs w:val="32"/>
        </w:rPr>
        <w:t>，简化证明材料。完善基层服务网点，将高频、低风险社保业务向基层延伸，基本实现社保服务全覆盖。搭建</w:t>
      </w:r>
      <w:r>
        <w:rPr>
          <w:rFonts w:eastAsia="仿宋_GB2312"/>
          <w:sz w:val="32"/>
          <w:szCs w:val="32"/>
        </w:rPr>
        <w:t>“</w:t>
      </w:r>
      <w:r>
        <w:rPr>
          <w:rFonts w:eastAsia="仿宋_GB2312"/>
          <w:sz w:val="32"/>
          <w:szCs w:val="32"/>
        </w:rPr>
        <w:t>网上办事大厅</w:t>
      </w:r>
      <w:r>
        <w:rPr>
          <w:rFonts w:eastAsia="仿宋_GB2312"/>
          <w:sz w:val="32"/>
          <w:szCs w:val="32"/>
        </w:rPr>
        <w:t>”</w:t>
      </w:r>
      <w:r>
        <w:rPr>
          <w:rFonts w:eastAsia="仿宋_GB2312"/>
          <w:sz w:val="32"/>
          <w:szCs w:val="32"/>
        </w:rPr>
        <w:t>办理社保企业业务，依托政务服务一体化平台推广，开通涉企社保服务事项。推广使用掌上</w:t>
      </w:r>
      <w:r>
        <w:rPr>
          <w:rFonts w:eastAsia="仿宋_GB2312"/>
          <w:sz w:val="32"/>
          <w:szCs w:val="32"/>
        </w:rPr>
        <w:t>12333</w:t>
      </w:r>
      <w:r>
        <w:rPr>
          <w:rFonts w:eastAsia="仿宋_GB2312"/>
          <w:sz w:val="32"/>
          <w:szCs w:val="32"/>
        </w:rPr>
        <w:t>、支付宝等手机应用软件，实现全程网上申办理跨省企业职工养老保险关系转移。推广使用</w:t>
      </w:r>
      <w:r>
        <w:rPr>
          <w:rFonts w:eastAsia="仿宋_GB2312"/>
          <w:sz w:val="32"/>
          <w:szCs w:val="32"/>
        </w:rPr>
        <w:t>“</w:t>
      </w:r>
      <w:r>
        <w:rPr>
          <w:rFonts w:eastAsia="仿宋_GB2312"/>
          <w:sz w:val="32"/>
          <w:szCs w:val="32"/>
        </w:rPr>
        <w:t>四川</w:t>
      </w:r>
      <w:r>
        <w:rPr>
          <w:rFonts w:eastAsia="仿宋_GB2312"/>
          <w:sz w:val="32"/>
          <w:szCs w:val="32"/>
        </w:rPr>
        <w:t>e</w:t>
      </w:r>
      <w:r>
        <w:rPr>
          <w:rFonts w:eastAsia="仿宋_GB2312"/>
          <w:sz w:val="32"/>
          <w:szCs w:val="32"/>
        </w:rPr>
        <w:t>社保</w:t>
      </w:r>
      <w:r>
        <w:rPr>
          <w:rFonts w:eastAsia="仿宋_GB2312"/>
          <w:sz w:val="32"/>
          <w:szCs w:val="32"/>
        </w:rPr>
        <w:t>”APP</w:t>
      </w:r>
      <w:r>
        <w:rPr>
          <w:rFonts w:eastAsia="仿宋_GB2312"/>
          <w:sz w:val="32"/>
          <w:szCs w:val="32"/>
        </w:rPr>
        <w:t>、</w:t>
      </w:r>
      <w:r>
        <w:rPr>
          <w:rFonts w:eastAsia="仿宋_GB2312"/>
          <w:sz w:val="32"/>
          <w:szCs w:val="32"/>
        </w:rPr>
        <w:t>“</w:t>
      </w:r>
      <w:r>
        <w:rPr>
          <w:rFonts w:eastAsia="仿宋_GB2312"/>
          <w:sz w:val="32"/>
          <w:szCs w:val="32"/>
        </w:rPr>
        <w:t>四川人社</w:t>
      </w:r>
      <w:r>
        <w:rPr>
          <w:rFonts w:eastAsia="仿宋_GB2312"/>
          <w:sz w:val="32"/>
          <w:szCs w:val="32"/>
        </w:rPr>
        <w:t>”APP</w:t>
      </w:r>
      <w:r>
        <w:rPr>
          <w:rFonts w:eastAsia="仿宋_GB2312"/>
          <w:sz w:val="32"/>
          <w:szCs w:val="32"/>
        </w:rPr>
        <w:t>进行人像识别认证。通过以上措施，提升了人民群众的获得感、幸</w:t>
      </w:r>
      <w:r>
        <w:rPr>
          <w:rFonts w:eastAsia="仿宋_GB2312"/>
          <w:sz w:val="32"/>
          <w:szCs w:val="32"/>
        </w:rPr>
        <w:t>福感，实现了参保人员满意度</w:t>
      </w:r>
      <w:r>
        <w:rPr>
          <w:rFonts w:eastAsia="仿宋_GB2312"/>
          <w:sz w:val="32"/>
          <w:szCs w:val="32"/>
        </w:rPr>
        <w:t>≥90%</w:t>
      </w:r>
      <w:r>
        <w:rPr>
          <w:rFonts w:eastAsia="仿宋_GB2312"/>
          <w:sz w:val="32"/>
          <w:szCs w:val="32"/>
        </w:rPr>
        <w:t>。</w:t>
      </w:r>
    </w:p>
    <w:p w:rsidR="00DA0213" w:rsidRDefault="00F92C5D">
      <w:pPr>
        <w:adjustRightInd w:val="0"/>
        <w:snapToGrid w:val="0"/>
        <w:spacing w:line="578" w:lineRule="exact"/>
        <w:ind w:firstLine="720"/>
        <w:rPr>
          <w:rFonts w:eastAsia="黑体"/>
          <w:sz w:val="32"/>
          <w:szCs w:val="32"/>
        </w:rPr>
      </w:pPr>
      <w:r>
        <w:rPr>
          <w:rFonts w:eastAsia="黑体"/>
          <w:sz w:val="32"/>
          <w:szCs w:val="32"/>
        </w:rPr>
        <w:t>五、评价结论及建议</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DA0213" w:rsidRDefault="00F92C5D">
      <w:pPr>
        <w:adjustRightInd w:val="0"/>
        <w:snapToGrid w:val="0"/>
        <w:spacing w:line="578" w:lineRule="exact"/>
        <w:ind w:firstLine="720"/>
        <w:rPr>
          <w:rFonts w:eastAsia="仿宋_GB2312"/>
          <w:sz w:val="32"/>
          <w:szCs w:val="32"/>
        </w:rPr>
      </w:pPr>
      <w:r>
        <w:rPr>
          <w:rFonts w:eastAsia="仿宋_GB2312"/>
          <w:sz w:val="32"/>
          <w:szCs w:val="32"/>
        </w:rPr>
        <w:t>“</w:t>
      </w:r>
      <w:r>
        <w:rPr>
          <w:rFonts w:eastAsia="仿宋_GB2312"/>
          <w:sz w:val="32"/>
          <w:szCs w:val="32"/>
        </w:rPr>
        <w:t>社保公共服务能力建设资金</w:t>
      </w:r>
      <w:r>
        <w:rPr>
          <w:rFonts w:eastAsia="仿宋_GB2312"/>
          <w:sz w:val="32"/>
          <w:szCs w:val="32"/>
        </w:rPr>
        <w:t>”</w:t>
      </w:r>
      <w:r>
        <w:rPr>
          <w:rFonts w:eastAsia="仿宋_GB2312"/>
          <w:sz w:val="32"/>
          <w:szCs w:val="32"/>
        </w:rPr>
        <w:t>项目在当期完成了项目的总体实施，执行率</w:t>
      </w:r>
      <w:r>
        <w:rPr>
          <w:rFonts w:eastAsia="仿宋_GB2312"/>
          <w:sz w:val="32"/>
          <w:szCs w:val="32"/>
        </w:rPr>
        <w:t>100%</w:t>
      </w:r>
      <w:r>
        <w:rPr>
          <w:rFonts w:eastAsia="仿宋_GB2312"/>
          <w:sz w:val="32"/>
          <w:szCs w:val="32"/>
        </w:rPr>
        <w:t>。确保了企业职工基本养老保险、工伤保险省级统筹顺利推进，参保覆盖人数持续增长，待遇水平稳步提高，基金运行总体平稳，切实构建社会保险基金预决算监督管理的长效机制。</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DA0213" w:rsidRDefault="00F92C5D">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r>
        <w:rPr>
          <w:rFonts w:eastAsia="仿宋_GB2312" w:hint="eastAsia"/>
          <w:kern w:val="0"/>
          <w:sz w:val="32"/>
          <w:szCs w:val="32"/>
          <w:shd w:val="clear" w:color="auto" w:fill="FFFFFF"/>
          <w:lang w:val="zh-CN"/>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DA0213" w:rsidRDefault="00F92C5D">
      <w:pPr>
        <w:spacing w:line="600" w:lineRule="exact"/>
        <w:ind w:firstLineChars="200" w:firstLine="640"/>
        <w:rPr>
          <w:rFonts w:eastAsia="仿宋_GB2312"/>
          <w:sz w:val="32"/>
          <w:szCs w:val="32"/>
        </w:rPr>
      </w:pPr>
      <w:r>
        <w:rPr>
          <w:rFonts w:eastAsia="仿宋_GB2312"/>
          <w:sz w:val="32"/>
          <w:szCs w:val="32"/>
        </w:rPr>
        <w:t>强化预算资金精细化管理，提高预算资金科学性、合理性。严格根据相关标准和依据，进行资金使用，确保资金使用效益。</w:t>
      </w:r>
    </w:p>
    <w:p w:rsidR="00DA0213" w:rsidRDefault="00DA0213">
      <w:pPr>
        <w:widowControl/>
        <w:adjustRightInd w:val="0"/>
        <w:snapToGrid w:val="0"/>
        <w:spacing w:line="578" w:lineRule="exact"/>
        <w:ind w:firstLineChars="200" w:firstLine="640"/>
        <w:contextualSpacing/>
        <w:jc w:val="left"/>
        <w:rPr>
          <w:rStyle w:val="1Char"/>
          <w:rFonts w:eastAsia="黑体"/>
          <w:b w:val="0"/>
          <w:sz w:val="32"/>
          <w:szCs w:val="32"/>
        </w:rPr>
      </w:pPr>
    </w:p>
    <w:p w:rsidR="00DA0213" w:rsidRDefault="00DA0213">
      <w:pPr>
        <w:spacing w:line="580" w:lineRule="exact"/>
        <w:rPr>
          <w:rStyle w:val="1Char"/>
          <w:rFonts w:eastAsia="黑体"/>
          <w:b w:val="0"/>
        </w:rPr>
      </w:pPr>
    </w:p>
    <w:p w:rsidR="00DA0213" w:rsidRDefault="00F92C5D">
      <w:pPr>
        <w:widowControl/>
        <w:jc w:val="left"/>
        <w:rPr>
          <w:rStyle w:val="1Char"/>
          <w:rFonts w:eastAsia="黑体"/>
          <w:b w:val="0"/>
        </w:rPr>
      </w:pPr>
      <w:r>
        <w:rPr>
          <w:rStyle w:val="1Char"/>
          <w:rFonts w:eastAsia="黑体"/>
          <w:b w:val="0"/>
        </w:rPr>
        <w:br w:type="page"/>
      </w:r>
    </w:p>
    <w:p w:rsidR="00DA0213" w:rsidRDefault="00F92C5D">
      <w:pPr>
        <w:pStyle w:val="ae"/>
        <w:spacing w:line="578" w:lineRule="exact"/>
        <w:jc w:val="center"/>
        <w:rPr>
          <w:rFonts w:ascii="Times New Roman" w:eastAsia="方正小标宋简体" w:hAnsi="Times New Roman"/>
          <w:color w:val="auto"/>
          <w:kern w:val="2"/>
          <w:sz w:val="32"/>
          <w:szCs w:val="32"/>
          <w:lang w:val="en-US"/>
        </w:rPr>
      </w:pPr>
      <w:r>
        <w:rPr>
          <w:rFonts w:ascii="Times New Roman" w:eastAsia="方正小标宋简体" w:hAnsi="Times New Roman"/>
          <w:color w:val="auto"/>
          <w:kern w:val="2"/>
          <w:sz w:val="32"/>
          <w:szCs w:val="32"/>
          <w:lang w:val="en-US"/>
        </w:rPr>
        <w:t>202</w:t>
      </w:r>
      <w:r>
        <w:rPr>
          <w:rFonts w:ascii="Times New Roman" w:eastAsia="方正小标宋简体" w:hAnsi="Times New Roman"/>
          <w:color w:val="auto"/>
          <w:kern w:val="2"/>
          <w:sz w:val="32"/>
          <w:szCs w:val="32"/>
          <w:lang w:val="en-US"/>
        </w:rPr>
        <w:t>2</w:t>
      </w:r>
      <w:r>
        <w:rPr>
          <w:rFonts w:ascii="Times New Roman" w:eastAsia="方正小标宋简体" w:hAnsi="Times New Roman"/>
          <w:color w:val="auto"/>
          <w:kern w:val="2"/>
          <w:sz w:val="32"/>
          <w:szCs w:val="32"/>
          <w:lang w:val="en-US"/>
        </w:rPr>
        <w:t>年市级专项资金预算项目绩效自评报告</w:t>
      </w:r>
    </w:p>
    <w:p w:rsidR="00DA0213" w:rsidRDefault="00F92C5D">
      <w:pPr>
        <w:pStyle w:val="ae"/>
        <w:spacing w:line="578" w:lineRule="exact"/>
        <w:jc w:val="center"/>
        <w:rPr>
          <w:rFonts w:ascii="Times New Roman" w:eastAsia="方正小标宋简体" w:hAnsi="Times New Roman"/>
          <w:color w:val="auto"/>
          <w:kern w:val="2"/>
          <w:sz w:val="32"/>
          <w:szCs w:val="32"/>
        </w:rPr>
      </w:pPr>
      <w:r>
        <w:rPr>
          <w:rFonts w:ascii="Times New Roman" w:eastAsia="方正小标宋简体" w:hAnsi="Times New Roman"/>
          <w:color w:val="auto"/>
          <w:kern w:val="2"/>
          <w:sz w:val="32"/>
          <w:szCs w:val="32"/>
        </w:rPr>
        <w:t>（</w:t>
      </w:r>
      <w:r>
        <w:rPr>
          <w:rFonts w:ascii="Times New Roman" w:eastAsia="方正小标宋简体" w:hAnsi="Times New Roman"/>
          <w:color w:val="auto"/>
          <w:kern w:val="2"/>
          <w:sz w:val="32"/>
          <w:szCs w:val="32"/>
          <w:lang w:val="en-US"/>
        </w:rPr>
        <w:t>省管森工企业离退休人员社会化管理经费</w:t>
      </w:r>
      <w:r>
        <w:rPr>
          <w:rFonts w:ascii="Times New Roman" w:eastAsia="方正小标宋简体" w:hAnsi="Times New Roman"/>
          <w:color w:val="auto"/>
          <w:kern w:val="2"/>
          <w:sz w:val="32"/>
          <w:szCs w:val="32"/>
        </w:rPr>
        <w:t>）</w:t>
      </w:r>
    </w:p>
    <w:p w:rsidR="00DA0213" w:rsidRDefault="00DA0213">
      <w:pPr>
        <w:pStyle w:val="ae"/>
        <w:spacing w:line="578" w:lineRule="exact"/>
        <w:jc w:val="center"/>
        <w:rPr>
          <w:rFonts w:ascii="Times New Roman" w:eastAsia="方正小标宋简体" w:hAnsi="Times New Roman"/>
          <w:color w:val="auto"/>
          <w:kern w:val="2"/>
          <w:sz w:val="32"/>
          <w:szCs w:val="32"/>
          <w:lang w:val="en-US"/>
        </w:rPr>
      </w:pPr>
    </w:p>
    <w:p w:rsidR="00DA0213" w:rsidRDefault="00F92C5D">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项目主管部门（单位）在该项目管理中的职能。</w:t>
      </w:r>
    </w:p>
    <w:p w:rsidR="00DA0213" w:rsidRDefault="00F92C5D">
      <w:pPr>
        <w:autoSpaceDE w:val="0"/>
        <w:autoSpaceDN w:val="0"/>
        <w:adjustRightInd w:val="0"/>
        <w:spacing w:line="600" w:lineRule="exact"/>
        <w:ind w:firstLineChars="200" w:firstLine="640"/>
        <w:rPr>
          <w:rFonts w:eastAsia="仿宋_GB2312"/>
          <w:kern w:val="0"/>
          <w:sz w:val="32"/>
          <w:szCs w:val="32"/>
        </w:rPr>
      </w:pPr>
      <w:r>
        <w:rPr>
          <w:rFonts w:eastAsia="仿宋_GB2312"/>
          <w:sz w:val="32"/>
          <w:szCs w:val="32"/>
        </w:rPr>
        <w:t>攀枝花市社会保险事务中心是</w:t>
      </w: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项目的实施主体，负责项目的实施、监督、管理等工作。承担城镇企业职工、灵活就业人员、机关事业单位职工养老保险以及工伤保险参保登记、申报工作</w:t>
      </w:r>
      <w:r>
        <w:rPr>
          <w:rFonts w:eastAsia="仿宋_GB2312"/>
          <w:sz w:val="32"/>
          <w:szCs w:val="32"/>
        </w:rPr>
        <w:t>；</w:t>
      </w:r>
      <w:r>
        <w:rPr>
          <w:rFonts w:eastAsia="仿宋_GB2312"/>
          <w:sz w:val="32"/>
          <w:szCs w:val="32"/>
        </w:rPr>
        <w:t>负责</w:t>
      </w:r>
      <w:r>
        <w:rPr>
          <w:rFonts w:eastAsia="仿宋_GB2312"/>
          <w:sz w:val="32"/>
          <w:szCs w:val="32"/>
        </w:rPr>
        <w:t>个人权益记录、核定并按时支付各类人员养老保险及工伤保险待遇；负责城镇各类用人单位职工基本养老、工伤的稽核及待遇支付等工作；负责组织实施全市征地农转非人员社会保障工作；承担工伤保险经办及劳动能力鉴定服务工作；指导各县（区）社保经办机构开展相关工作。</w:t>
      </w: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项目的使用，</w:t>
      </w:r>
      <w:r>
        <w:rPr>
          <w:rFonts w:eastAsia="仿宋_GB2312"/>
          <w:kern w:val="0"/>
          <w:sz w:val="32"/>
          <w:szCs w:val="32"/>
        </w:rPr>
        <w:t>确保代管的省管森工企业离退休人员基本养老金按时足额发放，提升省管森工企业离退休人员社会化管理服务水平。</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项目立项、资金申报的依据。</w:t>
      </w:r>
    </w:p>
    <w:p w:rsidR="00DA0213" w:rsidRDefault="00F92C5D">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项目资金为省级资金，</w:t>
      </w:r>
      <w:r>
        <w:rPr>
          <w:rFonts w:eastAsia="仿宋_GB2312"/>
          <w:sz w:val="32"/>
          <w:szCs w:val="32"/>
        </w:rPr>
        <w:t>主要</w:t>
      </w:r>
      <w:r>
        <w:rPr>
          <w:rFonts w:eastAsia="仿宋_GB2312"/>
          <w:sz w:val="32"/>
          <w:szCs w:val="32"/>
        </w:rPr>
        <w:t>用于</w:t>
      </w:r>
      <w:r>
        <w:rPr>
          <w:rFonts w:eastAsia="仿宋_GB2312"/>
          <w:sz w:val="32"/>
          <w:szCs w:val="32"/>
        </w:rPr>
        <w:t>做好按时足</w:t>
      </w:r>
      <w:r>
        <w:rPr>
          <w:rFonts w:eastAsia="仿宋_GB2312"/>
          <w:sz w:val="32"/>
          <w:szCs w:val="32"/>
        </w:rPr>
        <w:t>额发放</w:t>
      </w:r>
      <w:r>
        <w:rPr>
          <w:rFonts w:eastAsia="仿宋_GB2312"/>
          <w:sz w:val="32"/>
          <w:szCs w:val="32"/>
        </w:rPr>
        <w:t>全市社保经办机构代管的省管森工企业离退休人员基本养老金</w:t>
      </w:r>
      <w:r>
        <w:rPr>
          <w:rFonts w:eastAsia="仿宋_GB2312"/>
          <w:sz w:val="32"/>
          <w:szCs w:val="32"/>
        </w:rPr>
        <w:t>的</w:t>
      </w:r>
      <w:r>
        <w:rPr>
          <w:rFonts w:eastAsia="仿宋_GB2312"/>
          <w:sz w:val="32"/>
          <w:szCs w:val="32"/>
        </w:rPr>
        <w:t>经办服务工作</w:t>
      </w:r>
      <w:r>
        <w:rPr>
          <w:rFonts w:eastAsia="仿宋_GB2312"/>
          <w:sz w:val="32"/>
          <w:szCs w:val="32"/>
        </w:rPr>
        <w:t>，提升省管森工企业离退休人员社会化管理服务水平。</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r>
        <w:rPr>
          <w:rFonts w:eastAsia="仿宋_GB2312"/>
          <w:kern w:val="0"/>
          <w:sz w:val="32"/>
          <w:szCs w:val="32"/>
          <w:shd w:val="clear" w:color="auto" w:fill="FFFFFF"/>
        </w:rPr>
        <w:t>附资金或项目管理办法。</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项目资金使用范围：主要用于</w:t>
      </w:r>
      <w:r>
        <w:rPr>
          <w:rFonts w:eastAsia="仿宋_GB2312"/>
          <w:sz w:val="32"/>
          <w:szCs w:val="32"/>
        </w:rPr>
        <w:t>做好按时足额发放</w:t>
      </w:r>
      <w:r>
        <w:rPr>
          <w:rFonts w:eastAsia="仿宋_GB2312"/>
          <w:sz w:val="32"/>
          <w:szCs w:val="32"/>
        </w:rPr>
        <w:t>全市社保经办机构代管的省管森工企业离退休人员基本养老金的</w:t>
      </w:r>
      <w:r>
        <w:rPr>
          <w:rFonts w:eastAsia="仿宋_GB2312"/>
          <w:sz w:val="32"/>
          <w:szCs w:val="32"/>
        </w:rPr>
        <w:t>经办服务工作。</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项目资金支持方式：省级财政安排资金，市级财政下达资金。</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4.</w:t>
      </w:r>
      <w:r>
        <w:rPr>
          <w:rFonts w:eastAsia="仿宋_GB2312"/>
          <w:kern w:val="0"/>
          <w:sz w:val="32"/>
          <w:szCs w:val="32"/>
          <w:shd w:val="clear" w:color="auto" w:fill="FFFFFF"/>
          <w:lang w:val="zh-CN"/>
        </w:rPr>
        <w:t>资金分配的原则及考虑因素。</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科学合理安排资金预算支出，实现资金落到实处，强化执行过程监督。</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1.</w:t>
      </w:r>
      <w:r>
        <w:rPr>
          <w:rFonts w:eastAsia="仿宋_GB2312"/>
          <w:sz w:val="32"/>
          <w:szCs w:val="32"/>
          <w:lang w:val="zh-CN"/>
        </w:rPr>
        <w:t>项目主要内容。</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lang w:val="zh-CN"/>
        </w:rPr>
        <w:t>项目资金由省级财政下拨，市级财政年中下达指标，共</w:t>
      </w:r>
      <w:r>
        <w:rPr>
          <w:rFonts w:eastAsia="仿宋_GB2312"/>
          <w:sz w:val="32"/>
          <w:szCs w:val="32"/>
        </w:rPr>
        <w:t>7.69</w:t>
      </w:r>
      <w:r>
        <w:rPr>
          <w:rFonts w:eastAsia="仿宋_GB2312"/>
          <w:sz w:val="32"/>
          <w:szCs w:val="32"/>
          <w:lang w:val="zh-CN"/>
        </w:rPr>
        <w:t>万元，此项目符合资金管理办法等相关规定。</w:t>
      </w:r>
    </w:p>
    <w:p w:rsidR="00DA0213" w:rsidRDefault="00F92C5D">
      <w:pPr>
        <w:widowControl/>
        <w:adjustRightInd w:val="0"/>
        <w:snapToGrid w:val="0"/>
        <w:spacing w:line="578" w:lineRule="exact"/>
        <w:ind w:firstLineChars="200" w:firstLine="640"/>
        <w:contextualSpacing/>
        <w:rPr>
          <w:rFonts w:eastAsia="仿宋_GB2312"/>
          <w:sz w:val="32"/>
          <w:szCs w:val="32"/>
          <w:lang w:val="zh-CN"/>
        </w:rPr>
      </w:pPr>
      <w:r>
        <w:rPr>
          <w:rFonts w:eastAsia="仿宋_GB2312"/>
          <w:sz w:val="32"/>
          <w:szCs w:val="32"/>
        </w:rPr>
        <w:t>2.</w:t>
      </w:r>
      <w:r>
        <w:rPr>
          <w:rFonts w:eastAsia="仿宋_GB2312"/>
          <w:sz w:val="32"/>
          <w:szCs w:val="32"/>
          <w:lang w:val="zh-CN"/>
        </w:rPr>
        <w:t>项目应实现的具体绩效目标。</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数量指标：做好全市森工企业离退休人员</w:t>
      </w:r>
      <w:r>
        <w:rPr>
          <w:rFonts w:eastAsia="仿宋_GB2312"/>
          <w:sz w:val="32"/>
          <w:szCs w:val="32"/>
        </w:rPr>
        <w:t>795</w:t>
      </w:r>
      <w:r>
        <w:rPr>
          <w:rFonts w:eastAsia="仿宋_GB2312"/>
          <w:sz w:val="32"/>
          <w:szCs w:val="32"/>
        </w:rPr>
        <w:t>人的社会化管理工作。</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质量指标：全市森工企业离退休人员基本养老金按时足额发放率</w:t>
      </w:r>
      <w:r>
        <w:rPr>
          <w:rFonts w:eastAsia="仿宋_GB2312"/>
          <w:sz w:val="32"/>
          <w:szCs w:val="32"/>
        </w:rPr>
        <w:t>100%</w:t>
      </w:r>
      <w:r>
        <w:rPr>
          <w:rFonts w:eastAsia="仿宋_GB2312"/>
          <w:sz w:val="32"/>
          <w:szCs w:val="32"/>
        </w:rPr>
        <w:t>，社会化发放率</w:t>
      </w:r>
      <w:r>
        <w:rPr>
          <w:rFonts w:eastAsia="仿宋_GB2312"/>
          <w:sz w:val="32"/>
          <w:szCs w:val="32"/>
        </w:rPr>
        <w:t>100%</w:t>
      </w:r>
      <w:r>
        <w:rPr>
          <w:rFonts w:eastAsia="仿宋_GB2312"/>
          <w:sz w:val="32"/>
          <w:szCs w:val="32"/>
        </w:rPr>
        <w:t>。</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时效指标：</w:t>
      </w:r>
      <w:r>
        <w:rPr>
          <w:rFonts w:eastAsia="仿宋_GB2312"/>
          <w:sz w:val="32"/>
          <w:szCs w:val="32"/>
        </w:rPr>
        <w:t>202</w:t>
      </w:r>
      <w:r>
        <w:rPr>
          <w:rFonts w:eastAsia="仿宋_GB2312"/>
          <w:sz w:val="32"/>
          <w:szCs w:val="32"/>
        </w:rPr>
        <w:t>2</w:t>
      </w:r>
      <w:r>
        <w:rPr>
          <w:rFonts w:eastAsia="仿宋_GB2312"/>
          <w:sz w:val="32"/>
          <w:szCs w:val="32"/>
        </w:rPr>
        <w:t>年</w:t>
      </w:r>
      <w:r>
        <w:rPr>
          <w:rFonts w:eastAsia="仿宋_GB2312"/>
          <w:sz w:val="32"/>
          <w:szCs w:val="32"/>
        </w:rPr>
        <w:t>1-12</w:t>
      </w:r>
      <w:r>
        <w:rPr>
          <w:rFonts w:eastAsia="仿宋_GB2312"/>
          <w:sz w:val="32"/>
          <w:szCs w:val="32"/>
        </w:rPr>
        <w:t>月在规定时间内使用省管森工企业离退休人员社会化管理经费，完成率</w:t>
      </w:r>
      <w:r>
        <w:rPr>
          <w:rFonts w:eastAsia="仿宋_GB2312"/>
          <w:sz w:val="32"/>
          <w:szCs w:val="32"/>
        </w:rPr>
        <w:t>100%</w:t>
      </w:r>
      <w:r>
        <w:rPr>
          <w:rFonts w:eastAsia="仿宋_GB2312"/>
          <w:sz w:val="32"/>
          <w:szCs w:val="32"/>
        </w:rPr>
        <w:t>。</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社会效益指标：做好全市森工企业离退休人员养老金发放和社会化服务工作，维护了社会稳定，提升了省管森工企业离退休人员的获得感、幸福感。</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满意度指标：</w:t>
      </w:r>
      <w:r>
        <w:rPr>
          <w:rFonts w:eastAsia="仿宋_GB2312"/>
          <w:sz w:val="32"/>
          <w:szCs w:val="32"/>
        </w:rPr>
        <w:t>省管森工离退休人员满意度</w:t>
      </w:r>
      <w:r>
        <w:rPr>
          <w:rFonts w:eastAsia="仿宋_GB2312"/>
          <w:sz w:val="32"/>
          <w:szCs w:val="32"/>
        </w:rPr>
        <w:t>≥98%</w:t>
      </w:r>
      <w:r>
        <w:rPr>
          <w:rFonts w:eastAsia="仿宋_GB2312"/>
          <w:sz w:val="32"/>
          <w:szCs w:val="32"/>
        </w:rPr>
        <w:t>。</w:t>
      </w:r>
    </w:p>
    <w:p w:rsidR="00DA0213" w:rsidRDefault="00F92C5D">
      <w:pPr>
        <w:widowControl/>
        <w:adjustRightInd w:val="0"/>
        <w:snapToGrid w:val="0"/>
        <w:spacing w:line="578" w:lineRule="exact"/>
        <w:ind w:firstLineChars="200" w:firstLine="640"/>
        <w:contextualSpacing/>
        <w:rPr>
          <w:rFonts w:eastAsia="仿宋_GB2312"/>
          <w:kern w:val="0"/>
          <w:sz w:val="32"/>
          <w:szCs w:val="32"/>
          <w:lang w:val="zh-CN"/>
        </w:rPr>
      </w:pPr>
      <w:r>
        <w:rPr>
          <w:rFonts w:eastAsia="仿宋_GB2312"/>
          <w:sz w:val="32"/>
          <w:szCs w:val="32"/>
        </w:rPr>
        <w:t>3.</w:t>
      </w:r>
      <w:r>
        <w:rPr>
          <w:rFonts w:eastAsia="仿宋_GB2312"/>
          <w:sz w:val="32"/>
          <w:szCs w:val="32"/>
          <w:lang w:val="zh-CN"/>
        </w:rPr>
        <w:t>分析评价申报内容是否与实际相符，申报目标是</w:t>
      </w:r>
      <w:r>
        <w:rPr>
          <w:rFonts w:eastAsia="仿宋_GB2312"/>
          <w:kern w:val="0"/>
          <w:sz w:val="32"/>
          <w:szCs w:val="32"/>
          <w:lang w:val="zh-CN"/>
        </w:rPr>
        <w:t>否合理可行。</w:t>
      </w:r>
    </w:p>
    <w:p w:rsidR="00DA0213" w:rsidRDefault="00F92C5D">
      <w:pPr>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攀枝花市社会保险事务中心按照</w:t>
      </w:r>
      <w:r>
        <w:rPr>
          <w:rFonts w:eastAsia="仿宋_GB2312"/>
          <w:kern w:val="0"/>
          <w:sz w:val="32"/>
          <w:szCs w:val="32"/>
          <w:shd w:val="clear" w:color="auto" w:fill="FFFFFF"/>
          <w:lang w:val="zh-CN"/>
        </w:rPr>
        <w:t>202</w:t>
      </w:r>
      <w:r>
        <w:rPr>
          <w:rFonts w:eastAsia="仿宋_GB2312"/>
          <w:kern w:val="0"/>
          <w:sz w:val="32"/>
          <w:szCs w:val="32"/>
          <w:shd w:val="clear" w:color="auto" w:fill="FFFFFF"/>
        </w:rPr>
        <w:t>2</w:t>
      </w:r>
      <w:r>
        <w:rPr>
          <w:rFonts w:eastAsia="仿宋_GB2312"/>
          <w:kern w:val="0"/>
          <w:sz w:val="32"/>
          <w:szCs w:val="32"/>
          <w:shd w:val="clear" w:color="auto" w:fill="FFFFFF"/>
          <w:lang w:val="zh-CN"/>
        </w:rPr>
        <w:t>年目标任务制定绩效目标，申报内容与实际相符，申报目标合理可行。</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DA0213" w:rsidRDefault="00F92C5D">
      <w:pPr>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首先由经办人员、财务人员共同草拟自评报告，分别报分管领导、主要领导审阅后再报送。自评</w:t>
      </w:r>
      <w:r>
        <w:rPr>
          <w:rFonts w:eastAsia="仿宋_GB2312"/>
          <w:kern w:val="0"/>
          <w:sz w:val="32"/>
          <w:szCs w:val="32"/>
          <w:shd w:val="clear" w:color="auto" w:fill="FFFFFF"/>
          <w:lang w:val="zh-CN"/>
        </w:rPr>
        <w:t>得分</w:t>
      </w:r>
      <w:r>
        <w:rPr>
          <w:rFonts w:eastAsia="仿宋_GB2312"/>
          <w:kern w:val="0"/>
          <w:sz w:val="32"/>
          <w:szCs w:val="32"/>
          <w:shd w:val="clear" w:color="auto" w:fill="FFFFFF"/>
          <w:lang w:val="zh-CN"/>
        </w:rPr>
        <w:t>为</w:t>
      </w:r>
      <w:r>
        <w:rPr>
          <w:rFonts w:eastAsia="仿宋_GB2312"/>
          <w:kern w:val="0"/>
          <w:sz w:val="32"/>
          <w:szCs w:val="32"/>
          <w:shd w:val="clear" w:color="auto" w:fill="FFFFFF"/>
        </w:rPr>
        <w:t>100</w:t>
      </w:r>
      <w:r>
        <w:rPr>
          <w:rFonts w:eastAsia="仿宋_GB2312"/>
          <w:kern w:val="0"/>
          <w:sz w:val="32"/>
          <w:szCs w:val="32"/>
          <w:shd w:val="clear" w:color="auto" w:fill="FFFFFF"/>
          <w:lang w:val="zh-CN"/>
        </w:rPr>
        <w:t>分。</w:t>
      </w:r>
    </w:p>
    <w:p w:rsidR="00DA0213" w:rsidRDefault="00F92C5D">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DA0213" w:rsidRDefault="00F92C5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lang w:val="zh-CN"/>
        </w:rPr>
        <w:t>此项目资金</w:t>
      </w:r>
      <w:r>
        <w:rPr>
          <w:sz w:val="32"/>
          <w:szCs w:val="32"/>
        </w:rPr>
        <w:t>7.69</w:t>
      </w:r>
      <w:r>
        <w:rPr>
          <w:rFonts w:eastAsia="仿宋_GB2312"/>
          <w:sz w:val="32"/>
          <w:szCs w:val="32"/>
        </w:rPr>
        <w:t>万元，</w:t>
      </w:r>
      <w:r>
        <w:rPr>
          <w:rFonts w:eastAsia="仿宋_GB2312"/>
          <w:sz w:val="32"/>
          <w:szCs w:val="32"/>
          <w:lang w:val="zh-CN"/>
        </w:rPr>
        <w:t>于</w:t>
      </w:r>
      <w:r>
        <w:rPr>
          <w:rFonts w:eastAsia="仿宋_GB2312"/>
          <w:sz w:val="32"/>
          <w:szCs w:val="32"/>
        </w:rPr>
        <w:t>202</w:t>
      </w:r>
      <w:r>
        <w:rPr>
          <w:sz w:val="32"/>
          <w:szCs w:val="32"/>
        </w:rPr>
        <w:t>2</w:t>
      </w:r>
      <w:r>
        <w:rPr>
          <w:rFonts w:eastAsia="仿宋_GB2312"/>
          <w:sz w:val="32"/>
          <w:szCs w:val="32"/>
        </w:rPr>
        <w:t>年中由市级财政下达预算指标，</w:t>
      </w:r>
      <w:r>
        <w:rPr>
          <w:rFonts w:eastAsia="仿宋_GB2312"/>
          <w:sz w:val="32"/>
          <w:szCs w:val="32"/>
          <w:lang w:val="zh-CN"/>
        </w:rPr>
        <w:t>到位率</w:t>
      </w:r>
      <w:r>
        <w:rPr>
          <w:rFonts w:eastAsia="仿宋_GB2312"/>
          <w:sz w:val="32"/>
          <w:szCs w:val="32"/>
          <w:lang w:val="zh-CN"/>
        </w:rPr>
        <w:t>100%</w:t>
      </w:r>
      <w:r>
        <w:rPr>
          <w:rFonts w:eastAsia="仿宋_GB2312"/>
          <w:sz w:val="32"/>
          <w:szCs w:val="32"/>
          <w:lang w:val="zh-CN"/>
        </w:rPr>
        <w:t>。</w:t>
      </w:r>
    </w:p>
    <w:p w:rsidR="00DA0213" w:rsidRDefault="00F92C5D">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资金计划。</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攀枝花市社会保险事务中心</w:t>
      </w: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项目计划资金</w:t>
      </w:r>
      <w:r>
        <w:rPr>
          <w:rFonts w:eastAsia="仿宋_GB2312"/>
          <w:sz w:val="32"/>
          <w:szCs w:val="32"/>
        </w:rPr>
        <w:t>7.69</w:t>
      </w:r>
      <w:r>
        <w:rPr>
          <w:rFonts w:eastAsia="仿宋_GB2312"/>
          <w:sz w:val="32"/>
          <w:szCs w:val="32"/>
        </w:rPr>
        <w:t>万元，其中省级资金</w:t>
      </w:r>
      <w:r>
        <w:rPr>
          <w:rFonts w:eastAsia="仿宋_GB2312"/>
          <w:sz w:val="32"/>
          <w:szCs w:val="32"/>
        </w:rPr>
        <w:t>7.69</w:t>
      </w:r>
    </w:p>
    <w:p w:rsidR="00DA0213" w:rsidRDefault="00F92C5D">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资金到位。</w:t>
      </w:r>
    </w:p>
    <w:p w:rsidR="00DA0213" w:rsidRDefault="00F92C5D">
      <w:pPr>
        <w:autoSpaceDE w:val="0"/>
        <w:autoSpaceDN w:val="0"/>
        <w:adjustRightInd w:val="0"/>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w:t>
      </w:r>
      <w:r>
        <w:rPr>
          <w:rFonts w:eastAsia="仿宋_GB2312"/>
          <w:sz w:val="32"/>
          <w:szCs w:val="32"/>
          <w:lang w:val="zh-CN"/>
        </w:rPr>
        <w:t>资金</w:t>
      </w:r>
      <w:r>
        <w:rPr>
          <w:rFonts w:eastAsia="仿宋_GB2312"/>
          <w:sz w:val="32"/>
          <w:szCs w:val="32"/>
        </w:rPr>
        <w:t>7.69</w:t>
      </w:r>
      <w:r>
        <w:rPr>
          <w:rFonts w:eastAsia="仿宋_GB2312"/>
          <w:sz w:val="32"/>
          <w:szCs w:val="32"/>
        </w:rPr>
        <w:t>万元，</w:t>
      </w:r>
      <w:r>
        <w:rPr>
          <w:rFonts w:eastAsia="仿宋_GB2312"/>
          <w:sz w:val="32"/>
          <w:szCs w:val="32"/>
          <w:lang w:val="zh-CN"/>
        </w:rPr>
        <w:t>于</w:t>
      </w:r>
      <w:r>
        <w:rPr>
          <w:rFonts w:eastAsia="仿宋_GB2312"/>
          <w:sz w:val="32"/>
          <w:szCs w:val="32"/>
        </w:rPr>
        <w:t>202</w:t>
      </w:r>
      <w:r>
        <w:rPr>
          <w:rFonts w:eastAsia="仿宋_GB2312"/>
          <w:sz w:val="32"/>
          <w:szCs w:val="32"/>
        </w:rPr>
        <w:t>2</w:t>
      </w:r>
      <w:r>
        <w:rPr>
          <w:rFonts w:eastAsia="仿宋_GB2312"/>
          <w:sz w:val="32"/>
          <w:szCs w:val="32"/>
        </w:rPr>
        <w:t>年中</w:t>
      </w:r>
      <w:r>
        <w:rPr>
          <w:rFonts w:eastAsia="仿宋_GB2312"/>
          <w:sz w:val="32"/>
          <w:szCs w:val="32"/>
          <w:lang w:val="zh-CN"/>
        </w:rPr>
        <w:t>由省级财政下拨，市级财政下达</w:t>
      </w:r>
      <w:r>
        <w:rPr>
          <w:rFonts w:eastAsia="仿宋_GB2312"/>
          <w:sz w:val="32"/>
          <w:szCs w:val="32"/>
        </w:rPr>
        <w:t>指标，</w:t>
      </w:r>
      <w:r>
        <w:rPr>
          <w:rFonts w:eastAsia="仿宋_GB2312"/>
          <w:sz w:val="32"/>
          <w:szCs w:val="32"/>
          <w:lang w:val="zh-CN"/>
        </w:rPr>
        <w:t>到位率</w:t>
      </w:r>
      <w:r>
        <w:rPr>
          <w:rFonts w:eastAsia="仿宋_GB2312"/>
          <w:sz w:val="32"/>
          <w:szCs w:val="32"/>
          <w:lang w:val="zh-CN"/>
        </w:rPr>
        <w:t>100%</w:t>
      </w:r>
      <w:r>
        <w:rPr>
          <w:rFonts w:eastAsia="仿宋_GB2312"/>
          <w:sz w:val="32"/>
          <w:szCs w:val="32"/>
          <w:lang w:val="zh-CN"/>
        </w:rPr>
        <w:t>。</w:t>
      </w:r>
    </w:p>
    <w:p w:rsidR="00DA0213" w:rsidRDefault="00F92C5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资金使用。</w:t>
      </w:r>
    </w:p>
    <w:p w:rsidR="00DA0213" w:rsidRDefault="00F92C5D">
      <w:pPr>
        <w:autoSpaceDE w:val="0"/>
        <w:autoSpaceDN w:val="0"/>
        <w:adjustRightInd w:val="0"/>
        <w:spacing w:line="600" w:lineRule="exact"/>
        <w:ind w:firstLineChars="200" w:firstLine="640"/>
        <w:rPr>
          <w:rFonts w:eastAsia="仿宋_GB2312"/>
          <w:sz w:val="32"/>
          <w:szCs w:val="32"/>
        </w:rPr>
      </w:pPr>
      <w:r>
        <w:rPr>
          <w:rFonts w:eastAsia="仿宋_GB2312"/>
          <w:sz w:val="32"/>
          <w:szCs w:val="32"/>
          <w:lang w:val="zh-CN"/>
        </w:rPr>
        <w:t>此项目资金主要用于保障</w:t>
      </w:r>
      <w:r>
        <w:rPr>
          <w:rFonts w:eastAsia="仿宋_GB2312"/>
          <w:sz w:val="32"/>
          <w:szCs w:val="32"/>
        </w:rPr>
        <w:t>省管森工企业离退休人员基本养老金按时足额发放的</w:t>
      </w:r>
      <w:r>
        <w:rPr>
          <w:rFonts w:eastAsia="仿宋_GB2312"/>
          <w:sz w:val="32"/>
          <w:szCs w:val="32"/>
          <w:lang w:val="zh-CN"/>
        </w:rPr>
        <w:t>公用支出。</w:t>
      </w:r>
      <w:r>
        <w:rPr>
          <w:rFonts w:eastAsia="仿宋_GB2312"/>
          <w:sz w:val="32"/>
          <w:szCs w:val="32"/>
        </w:rPr>
        <w:t>资金支付完</w:t>
      </w:r>
      <w:r>
        <w:rPr>
          <w:rFonts w:eastAsia="仿宋_GB2312"/>
          <w:sz w:val="32"/>
          <w:szCs w:val="32"/>
          <w:lang w:val="zh-CN"/>
        </w:rPr>
        <w:t>成</w:t>
      </w:r>
      <w:r>
        <w:rPr>
          <w:rFonts w:eastAsia="仿宋_GB2312"/>
          <w:sz w:val="32"/>
          <w:szCs w:val="32"/>
          <w:lang w:val="zh-CN"/>
        </w:rPr>
        <w:t>100%</w:t>
      </w:r>
      <w:r>
        <w:rPr>
          <w:rFonts w:eastAsia="仿宋_GB2312"/>
          <w:sz w:val="32"/>
          <w:szCs w:val="32"/>
          <w:lang w:val="zh-CN"/>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DA0213" w:rsidRDefault="00F92C5D">
      <w:pPr>
        <w:autoSpaceDE w:val="0"/>
        <w:autoSpaceDN w:val="0"/>
        <w:adjustRightInd w:val="0"/>
        <w:spacing w:line="600" w:lineRule="exact"/>
        <w:ind w:firstLineChars="200" w:firstLine="640"/>
        <w:rPr>
          <w:rFonts w:eastAsia="仿宋_GB2312"/>
          <w:sz w:val="32"/>
          <w:szCs w:val="32"/>
          <w:lang w:val="zh-CN"/>
        </w:rPr>
      </w:pPr>
      <w:r>
        <w:rPr>
          <w:rFonts w:eastAsia="仿宋_GB2312"/>
          <w:sz w:val="32"/>
          <w:szCs w:val="32"/>
          <w:lang w:val="zh-CN"/>
        </w:rPr>
        <w:t>攀枝花市社会保险事务中心建立了财务管理制度，由办公室统一管理</w:t>
      </w:r>
      <w:r>
        <w:rPr>
          <w:rFonts w:eastAsia="仿宋_GB2312"/>
          <w:sz w:val="32"/>
          <w:szCs w:val="32"/>
          <w:lang w:val="zh-CN"/>
        </w:rPr>
        <w:t>“</w:t>
      </w:r>
      <w:r>
        <w:rPr>
          <w:rFonts w:eastAsia="仿宋_GB2312"/>
          <w:sz w:val="32"/>
          <w:szCs w:val="32"/>
          <w:lang w:val="zh-CN"/>
        </w:rPr>
        <w:t>省管森工企业离退休人员社会化管理经费</w:t>
      </w:r>
      <w:r>
        <w:rPr>
          <w:rFonts w:eastAsia="仿宋_GB2312"/>
          <w:sz w:val="32"/>
          <w:szCs w:val="32"/>
          <w:lang w:val="zh-CN"/>
        </w:rPr>
        <w:t>”</w:t>
      </w:r>
      <w:r>
        <w:rPr>
          <w:rFonts w:eastAsia="仿宋_GB2312"/>
          <w:sz w:val="32"/>
          <w:szCs w:val="32"/>
          <w:lang w:val="zh-CN"/>
        </w:rPr>
        <w:t>项目资金，严格按照上级要求上报资金使用计划，并在实施过程中做到资金专项专用。所有支出严格按照财务会计管理规定，做到资金使用有计划、审批有手续、支出合理规范。并及时进行账务处理和会计核算，按财政要求及时编制和公开项目资金绩效目标。</w:t>
      </w:r>
    </w:p>
    <w:p w:rsidR="00DA0213" w:rsidRDefault="00F92C5D">
      <w:pPr>
        <w:adjustRightInd w:val="0"/>
        <w:snapToGrid w:val="0"/>
        <w:spacing w:line="578" w:lineRule="exact"/>
        <w:ind w:firstLine="720"/>
        <w:rPr>
          <w:rFonts w:eastAsia="黑体"/>
          <w:sz w:val="32"/>
          <w:szCs w:val="32"/>
        </w:rPr>
      </w:pPr>
      <w:r>
        <w:rPr>
          <w:rFonts w:eastAsia="黑体"/>
          <w:sz w:val="32"/>
          <w:szCs w:val="32"/>
        </w:rPr>
        <w:t>三、项目实施及管理情况</w:t>
      </w:r>
    </w:p>
    <w:p w:rsidR="00DA0213" w:rsidRDefault="00F92C5D" w:rsidP="00C503B7">
      <w:pPr>
        <w:tabs>
          <w:tab w:val="left" w:pos="7056"/>
        </w:tabs>
        <w:adjustRightInd w:val="0"/>
        <w:snapToGrid w:val="0"/>
        <w:spacing w:line="578" w:lineRule="exact"/>
        <w:ind w:firstLineChars="200" w:firstLine="643"/>
        <w:rPr>
          <w:rFonts w:eastAsia="楷体_GB2312"/>
          <w:b/>
          <w:sz w:val="32"/>
          <w:szCs w:val="32"/>
          <w:lang w:val="zh-CN"/>
        </w:rPr>
      </w:pPr>
      <w:r>
        <w:rPr>
          <w:rFonts w:eastAsia="楷体_GB2312"/>
          <w:b/>
          <w:sz w:val="32"/>
          <w:szCs w:val="32"/>
          <w:lang w:val="zh-CN"/>
        </w:rPr>
        <w:t>（一）项目组织架构及实施流程。</w:t>
      </w:r>
      <w:r>
        <w:rPr>
          <w:rFonts w:eastAsia="楷体_GB2312"/>
          <w:b/>
          <w:sz w:val="32"/>
          <w:szCs w:val="32"/>
          <w:lang w:val="zh-CN"/>
        </w:rPr>
        <w:tab/>
      </w:r>
    </w:p>
    <w:p w:rsidR="00DA0213" w:rsidRDefault="00F92C5D">
      <w:pPr>
        <w:adjustRightInd w:val="0"/>
        <w:snapToGrid w:val="0"/>
        <w:spacing w:line="600" w:lineRule="exact"/>
        <w:ind w:firstLine="720"/>
        <w:rPr>
          <w:rFonts w:eastAsia="仿宋_GB2312"/>
          <w:sz w:val="32"/>
          <w:szCs w:val="32"/>
          <w:lang w:val="zh-CN"/>
        </w:rPr>
      </w:pPr>
      <w:r>
        <w:rPr>
          <w:rFonts w:eastAsia="仿宋_GB2312"/>
          <w:sz w:val="32"/>
          <w:szCs w:val="32"/>
        </w:rPr>
        <w:t>攀枝花</w:t>
      </w:r>
      <w:r>
        <w:rPr>
          <w:rFonts w:eastAsia="仿宋_GB2312"/>
          <w:sz w:val="32"/>
          <w:szCs w:val="32"/>
        </w:rPr>
        <w:t>市社会保险事务中心</w:t>
      </w:r>
      <w:r>
        <w:rPr>
          <w:rFonts w:eastAsia="仿宋_GB2312"/>
          <w:sz w:val="32"/>
          <w:szCs w:val="32"/>
          <w:lang w:val="zh-CN"/>
        </w:rPr>
        <w:t>按要求上报项目资金分配情况，并按照省级制定的绩效目</w:t>
      </w:r>
      <w:r>
        <w:rPr>
          <w:rFonts w:eastAsia="仿宋_GB2312"/>
          <w:sz w:val="32"/>
          <w:szCs w:val="32"/>
          <w:lang w:val="zh-CN"/>
        </w:rPr>
        <w:t>标开展工作。</w:t>
      </w:r>
      <w:r>
        <w:rPr>
          <w:rFonts w:eastAsia="仿宋_GB2312"/>
          <w:sz w:val="32"/>
          <w:szCs w:val="32"/>
        </w:rPr>
        <w:t>办公室根据经费下达情况使用项目资金，并</w:t>
      </w:r>
      <w:r>
        <w:rPr>
          <w:rFonts w:eastAsia="仿宋_GB2312"/>
          <w:sz w:val="32"/>
          <w:szCs w:val="32"/>
          <w:lang w:val="zh-CN"/>
        </w:rPr>
        <w:t>对项目资金执行情况进行绩效评价</w:t>
      </w:r>
      <w:r>
        <w:rPr>
          <w:rFonts w:eastAsia="仿宋_GB2312"/>
          <w:sz w:val="32"/>
          <w:szCs w:val="32"/>
          <w:lang w:val="zh-CN"/>
        </w:rPr>
        <w:t>。</w:t>
      </w:r>
    </w:p>
    <w:p w:rsidR="00DA0213" w:rsidRDefault="00F92C5D">
      <w:pPr>
        <w:adjustRightInd w:val="0"/>
        <w:snapToGrid w:val="0"/>
        <w:spacing w:line="578" w:lineRule="exact"/>
        <w:ind w:left="720"/>
        <w:rPr>
          <w:rFonts w:eastAsia="仿宋_GB2312"/>
          <w:kern w:val="0"/>
          <w:sz w:val="32"/>
          <w:szCs w:val="32"/>
          <w:shd w:val="clear" w:color="auto" w:fill="FFFFFF"/>
          <w:lang w:val="zh-CN"/>
        </w:rPr>
      </w:pPr>
      <w:r>
        <w:rPr>
          <w:rFonts w:eastAsia="楷体_GB2312"/>
          <w:b/>
          <w:sz w:val="32"/>
          <w:szCs w:val="32"/>
          <w:lang w:val="zh-CN"/>
        </w:rPr>
        <w:t>（二）项目管理情况。</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此项目服务对象为领取待遇人员，经办人员按时</w:t>
      </w:r>
      <w:r>
        <w:rPr>
          <w:rFonts w:eastAsia="仿宋_GB2312"/>
          <w:sz w:val="32"/>
          <w:szCs w:val="32"/>
          <w:lang w:val="zh-CN"/>
        </w:rPr>
        <w:t>申报项目资金，</w:t>
      </w:r>
      <w:r>
        <w:rPr>
          <w:rFonts w:eastAsia="仿宋_GB2312"/>
          <w:sz w:val="32"/>
          <w:szCs w:val="32"/>
          <w:lang w:val="zh-CN"/>
        </w:rPr>
        <w:t>保障</w:t>
      </w:r>
      <w:r>
        <w:rPr>
          <w:rFonts w:eastAsia="仿宋_GB2312"/>
          <w:sz w:val="32"/>
          <w:szCs w:val="32"/>
        </w:rPr>
        <w:t>省管森工企业离退休人员基本养老金按时足额发放。</w:t>
      </w:r>
    </w:p>
    <w:p w:rsidR="00DA0213" w:rsidRDefault="00F92C5D">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（三）项目监管情况。</w:t>
      </w:r>
    </w:p>
    <w:p w:rsidR="00DA0213" w:rsidRDefault="00F92C5D">
      <w:pPr>
        <w:adjustRightInd w:val="0"/>
        <w:snapToGrid w:val="0"/>
        <w:spacing w:line="578" w:lineRule="exact"/>
        <w:ind w:firstLine="720"/>
        <w:rPr>
          <w:rFonts w:eastAsia="仿宋_GB2312"/>
          <w:sz w:val="32"/>
          <w:szCs w:val="32"/>
        </w:rPr>
      </w:pPr>
      <w:r>
        <w:rPr>
          <w:rFonts w:eastAsia="仿宋_GB2312"/>
          <w:sz w:val="32"/>
          <w:szCs w:val="32"/>
        </w:rPr>
        <w:t>攀枝花</w:t>
      </w:r>
      <w:r>
        <w:rPr>
          <w:rFonts w:eastAsia="仿宋_GB2312"/>
          <w:sz w:val="32"/>
          <w:szCs w:val="32"/>
        </w:rPr>
        <w:t>市社会保险事务中心</w:t>
      </w:r>
      <w:r>
        <w:rPr>
          <w:rFonts w:eastAsia="仿宋_GB2312"/>
          <w:sz w:val="32"/>
          <w:szCs w:val="32"/>
        </w:rPr>
        <w:t>党支部负责监管</w:t>
      </w:r>
      <w:r>
        <w:rPr>
          <w:rFonts w:eastAsia="仿宋_GB2312"/>
          <w:sz w:val="32"/>
          <w:szCs w:val="32"/>
          <w:lang w:val="zh-CN"/>
        </w:rPr>
        <w:t>“</w:t>
      </w:r>
      <w:r>
        <w:rPr>
          <w:rFonts w:eastAsia="仿宋_GB2312"/>
          <w:sz w:val="32"/>
          <w:szCs w:val="32"/>
          <w:lang w:val="zh-CN"/>
        </w:rPr>
        <w:t>省管森工企业离退休人员社会化管理经费</w:t>
      </w:r>
      <w:r>
        <w:rPr>
          <w:rFonts w:eastAsia="仿宋_GB2312"/>
          <w:sz w:val="32"/>
          <w:szCs w:val="32"/>
          <w:lang w:val="zh-CN"/>
        </w:rPr>
        <w:t>”</w:t>
      </w:r>
      <w:r>
        <w:rPr>
          <w:rFonts w:eastAsia="仿宋_GB2312"/>
          <w:kern w:val="0"/>
          <w:sz w:val="32"/>
          <w:szCs w:val="32"/>
          <w:shd w:val="clear" w:color="auto" w:fill="FFFFFF"/>
          <w:lang w:val="zh-CN"/>
        </w:rPr>
        <w:t>项目资金使用情况。</w:t>
      </w:r>
    </w:p>
    <w:p w:rsidR="00DA0213" w:rsidRDefault="00F92C5D">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DA0213" w:rsidRDefault="00F92C5D">
      <w:pPr>
        <w:spacing w:line="600" w:lineRule="exact"/>
        <w:ind w:firstLineChars="200" w:firstLine="640"/>
        <w:rPr>
          <w:rFonts w:eastAsia="仿宋_GB2312"/>
          <w:sz w:val="32"/>
          <w:szCs w:val="32"/>
          <w:lang w:val="zh-CN"/>
        </w:rPr>
      </w:pP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w:t>
      </w:r>
      <w:r>
        <w:rPr>
          <w:rFonts w:eastAsia="仿宋_GB2312"/>
          <w:sz w:val="32"/>
          <w:szCs w:val="32"/>
        </w:rPr>
        <w:t>在当期完成了项目的总体实施，执行率</w:t>
      </w:r>
      <w:r>
        <w:rPr>
          <w:rFonts w:eastAsia="仿宋_GB2312"/>
          <w:sz w:val="32"/>
          <w:szCs w:val="32"/>
        </w:rPr>
        <w:t>100%</w:t>
      </w:r>
      <w:r>
        <w:rPr>
          <w:rFonts w:eastAsia="仿宋_GB2312"/>
          <w:sz w:val="32"/>
          <w:szCs w:val="32"/>
        </w:rPr>
        <w:t>。</w:t>
      </w:r>
      <w:r>
        <w:rPr>
          <w:rFonts w:eastAsia="仿宋_GB2312"/>
          <w:kern w:val="0"/>
          <w:sz w:val="32"/>
          <w:szCs w:val="32"/>
        </w:rPr>
        <w:t>确保代管的省管森工企业离退休人员基本养老金按时足额发放，提升省管森工企业离退休人员社会化管理服务水平。</w:t>
      </w:r>
    </w:p>
    <w:p w:rsidR="00DA0213" w:rsidRDefault="00F92C5D">
      <w:pPr>
        <w:autoSpaceDE w:val="0"/>
        <w:autoSpaceDN w:val="0"/>
        <w:adjustRightInd w:val="0"/>
        <w:spacing w:line="600" w:lineRule="exact"/>
        <w:ind w:firstLineChars="200" w:firstLine="643"/>
        <w:rPr>
          <w:rFonts w:eastAsia="仿宋_GB2312"/>
          <w:sz w:val="32"/>
          <w:szCs w:val="32"/>
        </w:rPr>
      </w:pPr>
      <w:r>
        <w:rPr>
          <w:b/>
          <w:bCs/>
          <w:kern w:val="0"/>
          <w:sz w:val="32"/>
          <w:szCs w:val="32"/>
        </w:rPr>
        <w:t>1.</w:t>
      </w:r>
      <w:r>
        <w:rPr>
          <w:rFonts w:eastAsia="仿宋_GB2312"/>
          <w:b/>
          <w:bCs/>
          <w:kern w:val="0"/>
          <w:sz w:val="32"/>
          <w:szCs w:val="32"/>
        </w:rPr>
        <w:t>数量指标：</w:t>
      </w:r>
      <w:r>
        <w:rPr>
          <w:rFonts w:eastAsia="仿宋_GB2312"/>
          <w:sz w:val="32"/>
          <w:szCs w:val="32"/>
        </w:rPr>
        <w:t>做好全市森工企业离退休</w:t>
      </w:r>
      <w:r>
        <w:rPr>
          <w:rFonts w:eastAsia="仿宋_GB2312"/>
          <w:sz w:val="32"/>
          <w:szCs w:val="32"/>
        </w:rPr>
        <w:t>人员</w:t>
      </w:r>
      <w:r>
        <w:rPr>
          <w:rFonts w:eastAsia="仿宋_GB2312"/>
          <w:sz w:val="32"/>
          <w:szCs w:val="32"/>
        </w:rPr>
        <w:t>795</w:t>
      </w:r>
      <w:r>
        <w:rPr>
          <w:rFonts w:eastAsia="仿宋_GB2312"/>
          <w:sz w:val="32"/>
          <w:szCs w:val="32"/>
        </w:rPr>
        <w:t>人的</w:t>
      </w:r>
      <w:r>
        <w:rPr>
          <w:rFonts w:eastAsia="仿宋_GB2312"/>
          <w:sz w:val="32"/>
          <w:szCs w:val="32"/>
        </w:rPr>
        <w:t>社会化管理工作。</w:t>
      </w:r>
    </w:p>
    <w:p w:rsidR="00DA0213" w:rsidRDefault="00F92C5D">
      <w:pPr>
        <w:pStyle w:val="a5"/>
        <w:spacing w:line="600" w:lineRule="exact"/>
        <w:ind w:firstLineChars="200" w:firstLine="643"/>
        <w:rPr>
          <w:rFonts w:ascii="Times New Roman" w:eastAsia="仿宋_GB2312" w:hAnsi="Times New Roman"/>
          <w:sz w:val="32"/>
          <w:szCs w:val="32"/>
        </w:rPr>
      </w:pPr>
      <w:r>
        <w:rPr>
          <w:rFonts w:ascii="Times New Roman" w:hAnsi="Times New Roman"/>
          <w:b/>
          <w:bCs/>
          <w:sz w:val="32"/>
          <w:szCs w:val="32"/>
        </w:rPr>
        <w:t>2.</w:t>
      </w:r>
      <w:r>
        <w:rPr>
          <w:rFonts w:ascii="Times New Roman" w:eastAsia="仿宋_GB2312" w:hAnsi="Times New Roman"/>
          <w:b/>
          <w:bCs/>
          <w:sz w:val="32"/>
          <w:szCs w:val="32"/>
        </w:rPr>
        <w:t>质量指标：</w:t>
      </w:r>
      <w:r>
        <w:rPr>
          <w:rFonts w:ascii="Times New Roman" w:eastAsia="仿宋_GB2312" w:hAnsi="Times New Roman"/>
          <w:sz w:val="32"/>
          <w:szCs w:val="32"/>
        </w:rPr>
        <w:t>全市森工企业离退休人员基本养老金按时足额发放率</w:t>
      </w:r>
      <w:r>
        <w:rPr>
          <w:rFonts w:ascii="Times New Roman" w:eastAsia="仿宋_GB2312" w:hAnsi="Times New Roman"/>
          <w:sz w:val="32"/>
          <w:szCs w:val="32"/>
        </w:rPr>
        <w:t>100%</w:t>
      </w:r>
      <w:r>
        <w:rPr>
          <w:rFonts w:ascii="Times New Roman" w:eastAsia="仿宋_GB2312" w:hAnsi="Times New Roman"/>
          <w:sz w:val="32"/>
          <w:szCs w:val="32"/>
        </w:rPr>
        <w:t>，社会化发放率</w:t>
      </w:r>
      <w:r>
        <w:rPr>
          <w:rFonts w:ascii="Times New Roman" w:eastAsia="仿宋_GB2312" w:hAnsi="Times New Roman"/>
          <w:sz w:val="32"/>
          <w:szCs w:val="32"/>
        </w:rPr>
        <w:t>100%</w:t>
      </w:r>
      <w:r>
        <w:rPr>
          <w:rFonts w:ascii="Times New Roman" w:eastAsia="仿宋_GB2312" w:hAnsi="Times New Roman"/>
          <w:sz w:val="32"/>
          <w:szCs w:val="32"/>
        </w:rPr>
        <w:t>。</w:t>
      </w:r>
    </w:p>
    <w:p w:rsidR="00DA0213" w:rsidRDefault="00F92C5D">
      <w:pPr>
        <w:widowControl/>
        <w:spacing w:line="600" w:lineRule="exact"/>
        <w:ind w:firstLineChars="200" w:firstLine="643"/>
        <w:jc w:val="left"/>
        <w:rPr>
          <w:rFonts w:eastAsia="仿宋_GB2312"/>
          <w:sz w:val="32"/>
          <w:szCs w:val="32"/>
        </w:rPr>
      </w:pPr>
      <w:r>
        <w:rPr>
          <w:b/>
          <w:bCs/>
          <w:sz w:val="32"/>
          <w:szCs w:val="32"/>
        </w:rPr>
        <w:t>3.</w:t>
      </w:r>
      <w:r>
        <w:rPr>
          <w:rFonts w:eastAsia="仿宋_GB2312"/>
          <w:b/>
          <w:bCs/>
          <w:sz w:val="32"/>
          <w:szCs w:val="32"/>
        </w:rPr>
        <w:t>时效指标：</w:t>
      </w:r>
      <w:r>
        <w:rPr>
          <w:rFonts w:eastAsia="仿宋_GB2312"/>
          <w:sz w:val="32"/>
          <w:szCs w:val="32"/>
        </w:rPr>
        <w:t xml:space="preserve"> 202</w:t>
      </w:r>
      <w:r>
        <w:rPr>
          <w:sz w:val="32"/>
          <w:szCs w:val="32"/>
        </w:rPr>
        <w:t>2</w:t>
      </w:r>
      <w:r>
        <w:rPr>
          <w:rFonts w:eastAsia="仿宋_GB2312"/>
          <w:sz w:val="32"/>
          <w:szCs w:val="32"/>
        </w:rPr>
        <w:t>年</w:t>
      </w:r>
      <w:r>
        <w:rPr>
          <w:rFonts w:eastAsia="仿宋_GB2312"/>
          <w:sz w:val="32"/>
          <w:szCs w:val="32"/>
        </w:rPr>
        <w:t>1-12</w:t>
      </w:r>
      <w:r>
        <w:rPr>
          <w:rFonts w:eastAsia="仿宋_GB2312"/>
          <w:sz w:val="32"/>
          <w:szCs w:val="32"/>
        </w:rPr>
        <w:t>月在规定时间内使用省管森工企业离退休人员社会化管理经费，完成率</w:t>
      </w:r>
      <w:r>
        <w:rPr>
          <w:rFonts w:eastAsia="仿宋_GB2312"/>
          <w:sz w:val="32"/>
          <w:szCs w:val="32"/>
        </w:rPr>
        <w:t>100%</w:t>
      </w:r>
      <w:r>
        <w:rPr>
          <w:rFonts w:eastAsia="仿宋_GB2312"/>
          <w:sz w:val="32"/>
          <w:szCs w:val="32"/>
        </w:rPr>
        <w:t>。</w:t>
      </w:r>
    </w:p>
    <w:p w:rsidR="00DA0213" w:rsidRDefault="00F92C5D">
      <w:pPr>
        <w:spacing w:line="600" w:lineRule="exact"/>
        <w:ind w:firstLineChars="200" w:firstLine="643"/>
        <w:rPr>
          <w:rFonts w:eastAsia="仿宋_GB2312"/>
          <w:sz w:val="32"/>
          <w:szCs w:val="32"/>
        </w:rPr>
      </w:pPr>
      <w:r>
        <w:rPr>
          <w:b/>
          <w:bCs/>
          <w:sz w:val="32"/>
          <w:szCs w:val="32"/>
        </w:rPr>
        <w:t>4.</w:t>
      </w:r>
      <w:r>
        <w:rPr>
          <w:rFonts w:eastAsia="仿宋_GB2312"/>
          <w:b/>
          <w:bCs/>
          <w:sz w:val="32"/>
          <w:szCs w:val="32"/>
        </w:rPr>
        <w:t>社会效益指标：</w:t>
      </w:r>
      <w:r>
        <w:rPr>
          <w:rFonts w:eastAsia="仿宋_GB2312"/>
          <w:sz w:val="32"/>
          <w:szCs w:val="32"/>
        </w:rPr>
        <w:t>做好全市森工企业离退休人员养老金发放和社会化服务工作，维护了社会稳定，提升了省管森工企业离退休人员的获得感、幸福感。</w:t>
      </w:r>
    </w:p>
    <w:p w:rsidR="00DA0213" w:rsidRDefault="00F92C5D">
      <w:pPr>
        <w:spacing w:line="600" w:lineRule="exact"/>
        <w:ind w:firstLineChars="200" w:firstLine="643"/>
        <w:rPr>
          <w:rFonts w:eastAsia="仿宋_GB2312"/>
          <w:sz w:val="32"/>
          <w:szCs w:val="32"/>
        </w:rPr>
      </w:pPr>
      <w:r>
        <w:rPr>
          <w:b/>
          <w:bCs/>
          <w:sz w:val="32"/>
          <w:szCs w:val="32"/>
        </w:rPr>
        <w:t>5.</w:t>
      </w:r>
      <w:r>
        <w:rPr>
          <w:rFonts w:eastAsia="仿宋_GB2312"/>
          <w:b/>
          <w:bCs/>
          <w:sz w:val="32"/>
          <w:szCs w:val="32"/>
        </w:rPr>
        <w:t>满意度指标：</w:t>
      </w:r>
      <w:r>
        <w:rPr>
          <w:rFonts w:eastAsia="仿宋_GB2312"/>
          <w:sz w:val="32"/>
          <w:szCs w:val="32"/>
        </w:rPr>
        <w:t>省管森工离退休人员满意度</w:t>
      </w:r>
      <w:r>
        <w:rPr>
          <w:rFonts w:eastAsia="仿宋_GB2312"/>
          <w:sz w:val="32"/>
          <w:szCs w:val="32"/>
        </w:rPr>
        <w:t>≥98%</w:t>
      </w:r>
      <w:r>
        <w:rPr>
          <w:rFonts w:eastAsia="仿宋_GB2312"/>
          <w:sz w:val="32"/>
          <w:szCs w:val="32"/>
        </w:rPr>
        <w:t>。</w:t>
      </w:r>
    </w:p>
    <w:p w:rsidR="00DA0213" w:rsidRDefault="00F92C5D" w:rsidP="00C503B7">
      <w:pPr>
        <w:adjustRightInd w:val="0"/>
        <w:snapToGrid w:val="0"/>
        <w:spacing w:line="578" w:lineRule="exact"/>
        <w:ind w:firstLineChars="200" w:firstLine="643"/>
        <w:rPr>
          <w:rFonts w:eastAsia="楷体_GB2312"/>
          <w:b/>
          <w:sz w:val="32"/>
          <w:szCs w:val="32"/>
          <w:lang w:val="zh-CN"/>
        </w:rPr>
      </w:pPr>
      <w:r>
        <w:rPr>
          <w:rFonts w:eastAsia="楷体_GB2312"/>
          <w:b/>
          <w:sz w:val="32"/>
          <w:szCs w:val="32"/>
          <w:lang w:val="zh-CN"/>
        </w:rPr>
        <w:t>（二）项目效益情况。</w:t>
      </w:r>
    </w:p>
    <w:p w:rsidR="00DA0213" w:rsidRDefault="00F92C5D">
      <w:pPr>
        <w:autoSpaceDE w:val="0"/>
        <w:autoSpaceDN w:val="0"/>
        <w:adjustRightInd w:val="0"/>
        <w:spacing w:line="600" w:lineRule="exact"/>
        <w:ind w:firstLineChars="200" w:firstLine="640"/>
        <w:jc w:val="left"/>
        <w:rPr>
          <w:rFonts w:eastAsia="仿宋_GB2312"/>
          <w:kern w:val="0"/>
          <w:sz w:val="32"/>
          <w:szCs w:val="32"/>
        </w:rPr>
      </w:pPr>
      <w:r>
        <w:rPr>
          <w:rFonts w:eastAsia="仿宋_GB2312"/>
          <w:sz w:val="32"/>
          <w:szCs w:val="32"/>
          <w:lang w:val="zh-CN"/>
        </w:rPr>
        <w:t>我中心按照省</w:t>
      </w:r>
      <w:r>
        <w:rPr>
          <w:rFonts w:eastAsia="仿宋_GB2312" w:hint="eastAsia"/>
          <w:sz w:val="32"/>
          <w:szCs w:val="32"/>
        </w:rPr>
        <w:t>人力资源社会保障</w:t>
      </w:r>
      <w:r>
        <w:rPr>
          <w:rFonts w:eastAsia="仿宋_GB2312"/>
          <w:sz w:val="32"/>
          <w:szCs w:val="32"/>
          <w:lang w:val="zh-CN"/>
        </w:rPr>
        <w:t>厅、省</w:t>
      </w:r>
      <w:r>
        <w:rPr>
          <w:rFonts w:eastAsia="仿宋_GB2312" w:hint="eastAsia"/>
          <w:sz w:val="32"/>
          <w:szCs w:val="32"/>
        </w:rPr>
        <w:t>社会保险管理</w:t>
      </w:r>
      <w:r>
        <w:rPr>
          <w:rFonts w:eastAsia="仿宋_GB2312"/>
          <w:sz w:val="32"/>
          <w:szCs w:val="32"/>
          <w:lang w:val="zh-CN"/>
        </w:rPr>
        <w:t>局当年下达的绩效目标，严格执行，提高财政资金使用效益，确保</w:t>
      </w:r>
      <w:r>
        <w:rPr>
          <w:rFonts w:eastAsia="仿宋_GB2312"/>
          <w:sz w:val="32"/>
          <w:szCs w:val="32"/>
          <w:lang w:val="zh-CN"/>
        </w:rPr>
        <w:t>202</w:t>
      </w:r>
      <w:r>
        <w:rPr>
          <w:sz w:val="32"/>
          <w:szCs w:val="32"/>
        </w:rPr>
        <w:t>2</w:t>
      </w:r>
      <w:r>
        <w:rPr>
          <w:rFonts w:eastAsia="仿宋_GB2312"/>
          <w:sz w:val="32"/>
          <w:szCs w:val="32"/>
          <w:lang w:val="zh-CN"/>
        </w:rPr>
        <w:t>年度绩效目标如期完成。</w:t>
      </w:r>
      <w:r>
        <w:rPr>
          <w:rFonts w:eastAsia="仿宋_GB2312"/>
          <w:kern w:val="0"/>
          <w:sz w:val="32"/>
          <w:szCs w:val="32"/>
        </w:rPr>
        <w:t>确保了全市社保经办机构代管的省管森工企业离退休人员基本养老金按时足额发放，提升了省管森工企业离退休人员社会化管理服务水平，省管森工离退休人员满意度</w:t>
      </w:r>
      <w:r>
        <w:rPr>
          <w:rFonts w:eastAsia="仿宋_GB2312"/>
          <w:kern w:val="0"/>
          <w:sz w:val="32"/>
          <w:szCs w:val="32"/>
        </w:rPr>
        <w:t>≥98%</w:t>
      </w:r>
      <w:r>
        <w:rPr>
          <w:rFonts w:eastAsia="仿宋_GB2312"/>
          <w:kern w:val="0"/>
          <w:sz w:val="32"/>
          <w:szCs w:val="32"/>
        </w:rPr>
        <w:t>。</w:t>
      </w:r>
    </w:p>
    <w:p w:rsidR="00DA0213" w:rsidRDefault="00F92C5D">
      <w:pPr>
        <w:adjustRightInd w:val="0"/>
        <w:snapToGrid w:val="0"/>
        <w:spacing w:line="578" w:lineRule="exact"/>
        <w:ind w:firstLine="720"/>
        <w:rPr>
          <w:rFonts w:eastAsia="黑体"/>
          <w:sz w:val="32"/>
          <w:szCs w:val="32"/>
        </w:rPr>
      </w:pPr>
      <w:r>
        <w:rPr>
          <w:rFonts w:eastAsia="黑体"/>
          <w:sz w:val="32"/>
          <w:szCs w:val="32"/>
        </w:rPr>
        <w:t>五、评价结论及建议</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DA0213" w:rsidRDefault="00F92C5D">
      <w:pPr>
        <w:spacing w:line="600" w:lineRule="exact"/>
        <w:ind w:firstLineChars="200" w:firstLine="640"/>
        <w:rPr>
          <w:rFonts w:eastAsia="仿宋_GB2312"/>
          <w:sz w:val="32"/>
          <w:szCs w:val="32"/>
          <w:lang w:val="zh-CN"/>
        </w:rPr>
      </w:pPr>
      <w:r>
        <w:rPr>
          <w:rFonts w:eastAsia="仿宋_GB2312"/>
          <w:sz w:val="32"/>
          <w:szCs w:val="32"/>
        </w:rPr>
        <w:t>“</w:t>
      </w:r>
      <w:r>
        <w:rPr>
          <w:rFonts w:eastAsia="仿宋_GB2312"/>
          <w:sz w:val="32"/>
          <w:szCs w:val="32"/>
        </w:rPr>
        <w:t>省管森工企业离退休人员社会化管理经费</w:t>
      </w:r>
      <w:r>
        <w:rPr>
          <w:rFonts w:eastAsia="仿宋_GB2312"/>
          <w:sz w:val="32"/>
          <w:szCs w:val="32"/>
        </w:rPr>
        <w:t>”</w:t>
      </w:r>
      <w:r>
        <w:rPr>
          <w:rFonts w:eastAsia="仿宋_GB2312"/>
          <w:sz w:val="32"/>
          <w:szCs w:val="32"/>
        </w:rPr>
        <w:t>项目</w:t>
      </w:r>
      <w:r>
        <w:rPr>
          <w:rFonts w:eastAsia="仿宋_GB2312"/>
          <w:sz w:val="32"/>
          <w:szCs w:val="32"/>
        </w:rPr>
        <w:t>完成了项目的总体实施，执行率</w:t>
      </w:r>
      <w:r>
        <w:rPr>
          <w:rFonts w:eastAsia="仿宋_GB2312"/>
          <w:sz w:val="32"/>
          <w:szCs w:val="32"/>
        </w:rPr>
        <w:t>100%</w:t>
      </w:r>
      <w:r>
        <w:rPr>
          <w:rFonts w:eastAsia="仿宋_GB2312"/>
          <w:sz w:val="32"/>
          <w:szCs w:val="32"/>
        </w:rPr>
        <w:t>。</w:t>
      </w:r>
      <w:r>
        <w:rPr>
          <w:rFonts w:eastAsia="仿宋_GB2312"/>
          <w:kern w:val="0"/>
          <w:sz w:val="32"/>
          <w:szCs w:val="32"/>
        </w:rPr>
        <w:t>确保代管的省管森工企业离退休人员基本养老金按时足额发放。</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DA0213" w:rsidRDefault="00F92C5D">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r>
        <w:rPr>
          <w:rFonts w:eastAsia="仿宋_GB2312" w:hint="eastAsia"/>
          <w:kern w:val="0"/>
          <w:sz w:val="32"/>
          <w:szCs w:val="32"/>
          <w:shd w:val="clear" w:color="auto" w:fill="FFFFFF"/>
          <w:lang w:val="zh-CN"/>
        </w:rPr>
        <w:t>。</w:t>
      </w:r>
    </w:p>
    <w:p w:rsidR="00DA0213" w:rsidRDefault="00F92C5D">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DA0213" w:rsidRDefault="00F92C5D">
      <w:pPr>
        <w:widowControl/>
        <w:adjustRightInd w:val="0"/>
        <w:snapToGrid w:val="0"/>
        <w:spacing w:line="578" w:lineRule="exact"/>
        <w:ind w:firstLineChars="200" w:firstLine="640"/>
        <w:contextualSpacing/>
        <w:rPr>
          <w:rFonts w:eastAsia="仿宋_GB2312"/>
          <w:sz w:val="32"/>
          <w:szCs w:val="32"/>
        </w:rPr>
      </w:pPr>
      <w:r>
        <w:rPr>
          <w:rFonts w:eastAsia="仿宋_GB2312"/>
          <w:sz w:val="32"/>
          <w:szCs w:val="32"/>
        </w:rPr>
        <w:t>强化预算资金精细化管理，提高预算资金科学性、合理性。严格根据相关标准和依据，进行资金使用，确保资金使用效益。</w:t>
      </w:r>
    </w:p>
    <w:p w:rsidR="00DA0213" w:rsidRDefault="00DA0213">
      <w:pPr>
        <w:widowControl/>
        <w:adjustRightInd w:val="0"/>
        <w:snapToGrid w:val="0"/>
        <w:spacing w:line="578" w:lineRule="exact"/>
        <w:ind w:firstLineChars="200" w:firstLine="640"/>
        <w:contextualSpacing/>
        <w:jc w:val="left"/>
        <w:rPr>
          <w:rStyle w:val="1Char"/>
          <w:rFonts w:eastAsia="黑体"/>
          <w:b w:val="0"/>
          <w:sz w:val="32"/>
          <w:szCs w:val="32"/>
        </w:rPr>
      </w:pPr>
    </w:p>
    <w:p w:rsidR="00DA0213" w:rsidRDefault="00DA0213">
      <w:pPr>
        <w:spacing w:line="580" w:lineRule="exact"/>
        <w:rPr>
          <w:rStyle w:val="1Char"/>
          <w:rFonts w:eastAsia="黑体"/>
          <w:b w:val="0"/>
        </w:rPr>
      </w:pPr>
    </w:p>
    <w:p w:rsidR="00DA0213" w:rsidRDefault="00F92C5D">
      <w:pPr>
        <w:widowControl/>
        <w:jc w:val="left"/>
        <w:rPr>
          <w:rStyle w:val="1Char"/>
          <w:rFonts w:eastAsia="黑体"/>
          <w:b w:val="0"/>
        </w:rPr>
      </w:pPr>
      <w:r>
        <w:rPr>
          <w:rStyle w:val="1Char"/>
          <w:rFonts w:eastAsia="黑体"/>
          <w:b w:val="0"/>
        </w:rPr>
        <w:br w:type="page"/>
      </w:r>
    </w:p>
    <w:p w:rsidR="00DA0213" w:rsidRDefault="00F92C5D">
      <w:pPr>
        <w:spacing w:line="600" w:lineRule="exact"/>
        <w:jc w:val="center"/>
        <w:outlineLvl w:val="0"/>
        <w:rPr>
          <w:rFonts w:eastAsia="仿宋"/>
        </w:rPr>
      </w:pPr>
      <w:bookmarkStart w:id="54" w:name="_Toc15396618"/>
      <w:r>
        <w:rPr>
          <w:rFonts w:eastAsia="黑体"/>
          <w:sz w:val="44"/>
          <w:szCs w:val="44"/>
        </w:rPr>
        <w:t>第</w:t>
      </w:r>
      <w:r>
        <w:rPr>
          <w:rStyle w:val="1Char"/>
          <w:rFonts w:eastAsia="黑体"/>
          <w:b w:val="0"/>
        </w:rPr>
        <w:t>五部分</w:t>
      </w:r>
      <w:r>
        <w:rPr>
          <w:rStyle w:val="1Char"/>
          <w:rFonts w:eastAsia="黑体"/>
          <w:b w:val="0"/>
        </w:rPr>
        <w:t xml:space="preserve"> </w:t>
      </w:r>
      <w:r>
        <w:rPr>
          <w:rStyle w:val="1Char"/>
          <w:rFonts w:eastAsia="黑体"/>
          <w:b w:val="0"/>
        </w:rPr>
        <w:t>附表</w:t>
      </w:r>
      <w:bookmarkStart w:id="55" w:name="_Toc15396619"/>
      <w:bookmarkEnd w:id="52"/>
      <w:bookmarkEnd w:id="54"/>
    </w:p>
    <w:p w:rsidR="00DA0213" w:rsidRDefault="00F92C5D">
      <w:pPr>
        <w:pStyle w:val="2"/>
        <w:rPr>
          <w:rFonts w:ascii="Times New Roman" w:eastAsia="仿宋" w:hAnsi="Times New Roman" w:cs="Times New Roman"/>
        </w:rPr>
      </w:pPr>
      <w:r>
        <w:rPr>
          <w:rFonts w:ascii="Times New Roman" w:eastAsia="仿宋" w:hAnsi="Times New Roman" w:cs="Times New Roman"/>
          <w:b w:val="0"/>
        </w:rPr>
        <w:t>一、收</w:t>
      </w:r>
      <w:r>
        <w:rPr>
          <w:rStyle w:val="2Char"/>
          <w:rFonts w:ascii="Times New Roman" w:eastAsia="仿宋" w:hAnsi="Times New Roman" w:cs="Times New Roman"/>
        </w:rPr>
        <w:t>入支出决算总表</w:t>
      </w:r>
      <w:bookmarkEnd w:id="55"/>
    </w:p>
    <w:p w:rsidR="00DA0213" w:rsidRDefault="00F92C5D">
      <w:pPr>
        <w:pStyle w:val="2"/>
        <w:rPr>
          <w:rFonts w:ascii="Times New Roman" w:eastAsia="仿宋" w:hAnsi="Times New Roman" w:cs="Times New Roman"/>
        </w:rPr>
      </w:pPr>
      <w:bookmarkStart w:id="56" w:name="_Toc15396620"/>
      <w:r>
        <w:rPr>
          <w:rFonts w:ascii="Times New Roman" w:eastAsia="仿宋" w:hAnsi="Times New Roman" w:cs="Times New Roman"/>
          <w:b w:val="0"/>
        </w:rPr>
        <w:t>二、收</w:t>
      </w:r>
      <w:r>
        <w:rPr>
          <w:rStyle w:val="2Char"/>
          <w:rFonts w:ascii="Times New Roman" w:eastAsia="仿宋" w:hAnsi="Times New Roman" w:cs="Times New Roman"/>
        </w:rPr>
        <w:t>入决算表</w:t>
      </w:r>
      <w:bookmarkEnd w:id="56"/>
    </w:p>
    <w:p w:rsidR="00DA0213" w:rsidRDefault="00F92C5D">
      <w:pPr>
        <w:pStyle w:val="2"/>
        <w:rPr>
          <w:rFonts w:ascii="Times New Roman" w:eastAsia="仿宋" w:hAnsi="Times New Roman" w:cs="Times New Roman"/>
        </w:rPr>
      </w:pPr>
      <w:bookmarkStart w:id="57" w:name="_Toc15396621"/>
      <w:r>
        <w:rPr>
          <w:rStyle w:val="2Char"/>
          <w:rFonts w:ascii="Times New Roman" w:eastAsia="仿宋" w:hAnsi="Times New Roman" w:cs="Times New Roman"/>
        </w:rPr>
        <w:t>三、</w:t>
      </w:r>
      <w:r>
        <w:rPr>
          <w:rFonts w:ascii="Times New Roman" w:eastAsia="仿宋" w:hAnsi="Times New Roman" w:cs="Times New Roman"/>
          <w:b w:val="0"/>
        </w:rPr>
        <w:t>支</w:t>
      </w:r>
      <w:r>
        <w:rPr>
          <w:rStyle w:val="2Char"/>
          <w:rFonts w:ascii="Times New Roman" w:eastAsia="仿宋" w:hAnsi="Times New Roman" w:cs="Times New Roman"/>
        </w:rPr>
        <w:t>出决算表</w:t>
      </w:r>
      <w:bookmarkEnd w:id="57"/>
    </w:p>
    <w:p w:rsidR="00DA0213" w:rsidRDefault="00F92C5D">
      <w:pPr>
        <w:pStyle w:val="2"/>
        <w:rPr>
          <w:rFonts w:ascii="Times New Roman" w:eastAsia="仿宋" w:hAnsi="Times New Roman" w:cs="Times New Roman"/>
          <w:b w:val="0"/>
        </w:rPr>
      </w:pPr>
      <w:bookmarkStart w:id="58" w:name="_Toc15396622"/>
      <w:r>
        <w:rPr>
          <w:rStyle w:val="2Char"/>
          <w:rFonts w:ascii="Times New Roman" w:eastAsia="仿宋" w:hAnsi="Times New Roman" w:cs="Times New Roman"/>
        </w:rPr>
        <w:t>四、</w:t>
      </w:r>
      <w:r>
        <w:rPr>
          <w:rFonts w:ascii="Times New Roman" w:eastAsia="仿宋" w:hAnsi="Times New Roman" w:cs="Times New Roman"/>
          <w:b w:val="0"/>
        </w:rPr>
        <w:t>财</w:t>
      </w:r>
      <w:r>
        <w:rPr>
          <w:rStyle w:val="2Char"/>
          <w:rFonts w:ascii="Times New Roman" w:eastAsia="仿宋" w:hAnsi="Times New Roman" w:cs="Times New Roman"/>
        </w:rPr>
        <w:t>政拨款收入支出决算总表</w:t>
      </w:r>
      <w:bookmarkEnd w:id="58"/>
    </w:p>
    <w:p w:rsidR="00DA0213" w:rsidRDefault="00F92C5D">
      <w:pPr>
        <w:pStyle w:val="2"/>
        <w:rPr>
          <w:rStyle w:val="2Char"/>
          <w:rFonts w:ascii="Times New Roman" w:eastAsia="仿宋" w:hAnsi="Times New Roman" w:cs="Times New Roman"/>
        </w:rPr>
      </w:pPr>
      <w:bookmarkStart w:id="59" w:name="_Toc15396623"/>
      <w:r>
        <w:rPr>
          <w:rStyle w:val="2Char"/>
          <w:rFonts w:ascii="Times New Roman" w:eastAsia="仿宋" w:hAnsi="Times New Roman" w:cs="Times New Roman"/>
        </w:rPr>
        <w:t>五、</w:t>
      </w:r>
      <w:r>
        <w:rPr>
          <w:rFonts w:ascii="Times New Roman" w:eastAsia="仿宋" w:hAnsi="Times New Roman" w:cs="Times New Roman"/>
          <w:b w:val="0"/>
        </w:rPr>
        <w:t>财</w:t>
      </w:r>
      <w:r>
        <w:rPr>
          <w:rStyle w:val="2Char"/>
          <w:rFonts w:ascii="Times New Roman" w:eastAsia="仿宋" w:hAnsi="Times New Roman" w:cs="Times New Roman"/>
        </w:rPr>
        <w:t>政拨款支出决算明细表</w:t>
      </w:r>
      <w:bookmarkStart w:id="60" w:name="_Toc15396624"/>
      <w:bookmarkEnd w:id="59"/>
    </w:p>
    <w:p w:rsidR="00DA0213" w:rsidRDefault="00F92C5D">
      <w:pPr>
        <w:pStyle w:val="2"/>
        <w:rPr>
          <w:rFonts w:ascii="Times New Roman" w:eastAsia="仿宋" w:hAnsi="Times New Roman" w:cs="Times New Roman"/>
        </w:rPr>
      </w:pPr>
      <w:r>
        <w:rPr>
          <w:rStyle w:val="2Char"/>
          <w:rFonts w:ascii="Times New Roman" w:eastAsia="仿宋" w:hAnsi="Times New Roman" w:cs="Times New Roman"/>
        </w:rPr>
        <w:t>六、</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般公共预算财政拨款支出决算表</w:t>
      </w:r>
      <w:bookmarkEnd w:id="60"/>
    </w:p>
    <w:p w:rsidR="00DA0213" w:rsidRDefault="00F92C5D">
      <w:pPr>
        <w:pStyle w:val="2"/>
        <w:rPr>
          <w:rFonts w:ascii="Times New Roman" w:eastAsia="仿宋" w:hAnsi="Times New Roman" w:cs="Times New Roman"/>
        </w:rPr>
      </w:pPr>
      <w:bookmarkStart w:id="61" w:name="_Toc15396625"/>
      <w:r>
        <w:rPr>
          <w:rStyle w:val="2Char"/>
          <w:rFonts w:ascii="Times New Roman" w:eastAsia="仿宋" w:hAnsi="Times New Roman" w:cs="Times New Roman"/>
        </w:rPr>
        <w:t>七、</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般公共预算财政拨款支出决算明细表</w:t>
      </w:r>
      <w:bookmarkEnd w:id="61"/>
    </w:p>
    <w:p w:rsidR="00DA0213" w:rsidRDefault="00F92C5D">
      <w:pPr>
        <w:pStyle w:val="2"/>
        <w:rPr>
          <w:rFonts w:ascii="Times New Roman" w:eastAsia="仿宋" w:hAnsi="Times New Roman" w:cs="Times New Roman"/>
        </w:rPr>
      </w:pPr>
      <w:bookmarkStart w:id="62" w:name="_Toc15396626"/>
      <w:r>
        <w:rPr>
          <w:rStyle w:val="2Char"/>
          <w:rFonts w:ascii="Times New Roman" w:eastAsia="仿宋" w:hAnsi="Times New Roman" w:cs="Times New Roman"/>
        </w:rPr>
        <w:t>八、</w:t>
      </w:r>
      <w:r>
        <w:rPr>
          <w:rFonts w:ascii="Times New Roman" w:eastAsia="仿宋" w:hAnsi="Times New Roman" w:cs="Times New Roman"/>
          <w:b w:val="0"/>
        </w:rPr>
        <w:t>一</w:t>
      </w:r>
      <w:r>
        <w:rPr>
          <w:rStyle w:val="2Char"/>
          <w:rFonts w:ascii="Times New Roman" w:eastAsia="仿宋" w:hAnsi="Times New Roman" w:cs="Times New Roman"/>
        </w:rPr>
        <w:t>般公共预算财政拨款基本支出决算表</w:t>
      </w:r>
      <w:bookmarkEnd w:id="62"/>
    </w:p>
    <w:p w:rsidR="00DA0213" w:rsidRDefault="00F92C5D">
      <w:pPr>
        <w:pStyle w:val="2"/>
        <w:rPr>
          <w:rFonts w:ascii="Times New Roman" w:eastAsia="仿宋" w:hAnsi="Times New Roman" w:cs="Times New Roman"/>
        </w:rPr>
      </w:pPr>
      <w:bookmarkStart w:id="63" w:name="_Toc15396627"/>
      <w:r>
        <w:rPr>
          <w:rStyle w:val="2Char"/>
          <w:rFonts w:ascii="Times New Roman" w:eastAsia="仿宋" w:hAnsi="Times New Roman" w:cs="Times New Roman"/>
        </w:rPr>
        <w:t>九、</w:t>
      </w:r>
      <w:r>
        <w:rPr>
          <w:rFonts w:ascii="Times New Roman" w:eastAsia="仿宋" w:hAnsi="Times New Roman" w:cs="Times New Roman"/>
          <w:b w:val="0"/>
        </w:rPr>
        <w:t>一</w:t>
      </w:r>
      <w:r>
        <w:rPr>
          <w:rStyle w:val="2Char"/>
          <w:rFonts w:ascii="Times New Roman" w:eastAsia="仿宋" w:hAnsi="Times New Roman" w:cs="Times New Roman"/>
        </w:rPr>
        <w:t>般公共预算财政拨款项目支出决算表</w:t>
      </w:r>
      <w:bookmarkEnd w:id="63"/>
    </w:p>
    <w:p w:rsidR="00DA0213" w:rsidRDefault="00F92C5D">
      <w:pPr>
        <w:pStyle w:val="2"/>
        <w:rPr>
          <w:rFonts w:ascii="Times New Roman" w:eastAsia="仿宋" w:hAnsi="Times New Roman" w:cs="Times New Roman"/>
        </w:rPr>
      </w:pPr>
      <w:bookmarkStart w:id="64" w:name="_Toc15396628"/>
      <w:r>
        <w:rPr>
          <w:rStyle w:val="2Char"/>
          <w:rFonts w:ascii="Times New Roman" w:eastAsia="仿宋" w:hAnsi="Times New Roman" w:cs="Times New Roman"/>
        </w:rPr>
        <w:t>十、</w:t>
      </w:r>
      <w:bookmarkEnd w:id="64"/>
      <w:r>
        <w:rPr>
          <w:rFonts w:ascii="Times New Roman" w:eastAsia="仿宋" w:hAnsi="Times New Roman" w:cs="Times New Roman"/>
          <w:b w:val="0"/>
        </w:rPr>
        <w:t>政</w:t>
      </w:r>
      <w:r>
        <w:rPr>
          <w:rStyle w:val="2Char"/>
          <w:rFonts w:ascii="Times New Roman" w:eastAsia="仿宋" w:hAnsi="Times New Roman" w:cs="Times New Roman"/>
        </w:rPr>
        <w:t>府性基金预算财政拨款收入支出决算表</w:t>
      </w:r>
    </w:p>
    <w:p w:rsidR="00DA0213" w:rsidRDefault="00F92C5D">
      <w:pPr>
        <w:pStyle w:val="2"/>
        <w:rPr>
          <w:rFonts w:ascii="Times New Roman" w:eastAsia="仿宋" w:hAnsi="Times New Roman" w:cs="Times New Roman"/>
        </w:rPr>
      </w:pPr>
      <w:bookmarkStart w:id="65" w:name="_Toc15396629"/>
      <w:r>
        <w:rPr>
          <w:rStyle w:val="2Char"/>
          <w:rFonts w:ascii="Times New Roman" w:eastAsia="仿宋" w:hAnsi="Times New Roman" w:cs="Times New Roman"/>
        </w:rPr>
        <w:t>十一、</w:t>
      </w:r>
      <w:bookmarkEnd w:id="65"/>
      <w:r>
        <w:rPr>
          <w:rFonts w:ascii="Times New Roman" w:eastAsia="仿宋" w:hAnsi="Times New Roman" w:cs="Times New Roman"/>
          <w:b w:val="0"/>
        </w:rPr>
        <w:t>国</w:t>
      </w:r>
      <w:r>
        <w:rPr>
          <w:rStyle w:val="2Char"/>
          <w:rFonts w:ascii="Times New Roman" w:eastAsia="仿宋" w:hAnsi="Times New Roman" w:cs="Times New Roman"/>
        </w:rPr>
        <w:t>有资本经营预算财政拨款收入支出决算表</w:t>
      </w:r>
    </w:p>
    <w:p w:rsidR="00DA0213" w:rsidRDefault="00F92C5D">
      <w:pPr>
        <w:pStyle w:val="2"/>
        <w:rPr>
          <w:rFonts w:ascii="Times New Roman" w:eastAsia="仿宋" w:hAnsi="Times New Roman" w:cs="Times New Roman"/>
        </w:rPr>
      </w:pPr>
      <w:bookmarkStart w:id="66" w:name="_Toc15396630"/>
      <w:r>
        <w:rPr>
          <w:rStyle w:val="2Char"/>
          <w:rFonts w:ascii="Times New Roman" w:eastAsia="仿宋" w:hAnsi="Times New Roman" w:cs="Times New Roman"/>
        </w:rPr>
        <w:t>十二、</w:t>
      </w:r>
      <w:bookmarkEnd w:id="66"/>
      <w:r>
        <w:rPr>
          <w:rStyle w:val="2Char"/>
          <w:rFonts w:ascii="Times New Roman" w:eastAsia="仿宋" w:hAnsi="Times New Roman" w:cs="Times New Roman"/>
        </w:rPr>
        <w:t>国有资本经营预算财政拨款支出决算表</w:t>
      </w:r>
    </w:p>
    <w:p w:rsidR="00DA0213" w:rsidRDefault="00F92C5D">
      <w:pPr>
        <w:pStyle w:val="2"/>
        <w:rPr>
          <w:rFonts w:ascii="Times New Roman" w:eastAsia="仿宋" w:hAnsi="Times New Roman" w:cs="Times New Roman"/>
        </w:rPr>
      </w:pPr>
      <w:bookmarkStart w:id="67" w:name="_Toc15396631"/>
      <w:r>
        <w:rPr>
          <w:rStyle w:val="2Char"/>
          <w:rFonts w:ascii="Times New Roman" w:eastAsia="仿宋" w:hAnsi="Times New Roman" w:cs="Times New Roman"/>
        </w:rPr>
        <w:t>十三、</w:t>
      </w:r>
      <w:bookmarkEnd w:id="67"/>
      <w:r>
        <w:rPr>
          <w:rStyle w:val="2Char"/>
          <w:rFonts w:ascii="Times New Roman" w:eastAsia="仿宋" w:hAnsi="Times New Roman" w:cs="Times New Roman"/>
        </w:rPr>
        <w:t>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p>
    <w:sectPr w:rsidR="00DA0213" w:rsidSect="00DA0213">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2C5D" w:rsidRDefault="00F92C5D" w:rsidP="00DA0213">
      <w:r>
        <w:separator/>
      </w:r>
    </w:p>
  </w:endnote>
  <w:endnote w:type="continuationSeparator" w:id="1">
    <w:p w:rsidR="00F92C5D" w:rsidRDefault="00F92C5D" w:rsidP="00DA02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等线">
    <w:altName w:val="微软雅黑"/>
    <w:charset w:val="86"/>
    <w:family w:val="auto"/>
    <w:pitch w:val="default"/>
    <w:sig w:usb0="00000000" w:usb1="00000000"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方正超大字符集"/>
    <w:panose1 w:val="03000509000000000000"/>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DA0213" w:rsidRDefault="00DA0213">
        <w:pPr>
          <w:pStyle w:val="a7"/>
          <w:jc w:val="center"/>
        </w:pPr>
        <w:r>
          <w:fldChar w:fldCharType="begin"/>
        </w:r>
        <w:r w:rsidR="00F92C5D">
          <w:instrText>PAGE   \* MERGEFORMAT</w:instrText>
        </w:r>
        <w:r>
          <w:fldChar w:fldCharType="separate"/>
        </w:r>
        <w:r w:rsidR="00C503B7" w:rsidRPr="00C503B7">
          <w:rPr>
            <w:noProof/>
            <w:lang w:val="zh-CN"/>
          </w:rPr>
          <w:t>43</w:t>
        </w:r>
        <w:r>
          <w:fldChar w:fldCharType="end"/>
        </w:r>
      </w:p>
    </w:sdtContent>
  </w:sdt>
  <w:p w:rsidR="00DA0213" w:rsidRDefault="00DA021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2C5D" w:rsidRDefault="00F92C5D" w:rsidP="00DA0213">
      <w:r>
        <w:separator/>
      </w:r>
    </w:p>
  </w:footnote>
  <w:footnote w:type="continuationSeparator" w:id="1">
    <w:p w:rsidR="00F92C5D" w:rsidRDefault="00F92C5D" w:rsidP="00DA02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213" w:rsidRDefault="00DA0213">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A62A1C"/>
    <w:multiLevelType w:val="singleLevel"/>
    <w:tmpl w:val="C4A62A1C"/>
    <w:lvl w:ilvl="0">
      <w:start w:val="1"/>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DEBEF323"/>
    <w:multiLevelType w:val="singleLevel"/>
    <w:tmpl w:val="DEBEF323"/>
    <w:lvl w:ilvl="0">
      <w:start w:val="4"/>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FF674BC"/>
    <w:multiLevelType w:val="singleLevel"/>
    <w:tmpl w:val="FFF674BC"/>
    <w:lvl w:ilvl="0">
      <w:start w:val="1"/>
      <w:numFmt w:val="chineseCounting"/>
      <w:suff w:val="nothing"/>
      <w:lvlText w:val="%1、"/>
      <w:lvlJc w:val="left"/>
      <w:rPr>
        <w:rFonts w:hint="eastAsia"/>
      </w:r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394499C5"/>
    <w:multiLevelType w:val="singleLevel"/>
    <w:tmpl w:val="394499C5"/>
    <w:lvl w:ilvl="0">
      <w:start w:val="1"/>
      <w:numFmt w:val="chineseCounting"/>
      <w:suff w:val="nothing"/>
      <w:lvlText w:val="（%1）"/>
      <w:lvlJc w:val="left"/>
      <w:rPr>
        <w:rFonts w:hint="eastAsia"/>
      </w:rPr>
    </w:lvl>
  </w:abstractNum>
  <w:abstractNum w:abstractNumId="7">
    <w:nsid w:val="4D2C40AF"/>
    <w:multiLevelType w:val="singleLevel"/>
    <w:tmpl w:val="4D2C40AF"/>
    <w:lvl w:ilvl="0">
      <w:start w:val="2"/>
      <w:numFmt w:val="chineseCounting"/>
      <w:suff w:val="nothing"/>
      <w:lvlText w:val="（%1）"/>
      <w:lvlJc w:val="left"/>
      <w:rPr>
        <w:rFonts w:hint="eastAsia"/>
      </w:rPr>
    </w:lvl>
  </w:abstractNum>
  <w:num w:numId="1">
    <w:abstractNumId w:val="5"/>
  </w:num>
  <w:num w:numId="2">
    <w:abstractNumId w:val="1"/>
  </w:num>
  <w:num w:numId="3">
    <w:abstractNumId w:val="3"/>
  </w:num>
  <w:num w:numId="4">
    <w:abstractNumId w:val="4"/>
  </w:num>
  <w:num w:numId="5">
    <w:abstractNumId w:val="0"/>
  </w:num>
  <w:num w:numId="6">
    <w:abstractNumId w:val="2"/>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E5NTE0ODQ5ZWU0OTRiNzg4OWYxMzJlMDIxMTc2MjEifQ=="/>
  </w:docVars>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539A0"/>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03B7"/>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64AE1"/>
    <w:rsid w:val="00D7035F"/>
    <w:rsid w:val="00DA0213"/>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92C5D"/>
    <w:rsid w:val="00FA23E8"/>
    <w:rsid w:val="00FD3CC1"/>
    <w:rsid w:val="00FF1E02"/>
    <w:rsid w:val="00FF30B4"/>
    <w:rsid w:val="015975B8"/>
    <w:rsid w:val="01FB0577"/>
    <w:rsid w:val="02104022"/>
    <w:rsid w:val="02143E91"/>
    <w:rsid w:val="02D45050"/>
    <w:rsid w:val="03157416"/>
    <w:rsid w:val="03C76963"/>
    <w:rsid w:val="0458580D"/>
    <w:rsid w:val="052971A9"/>
    <w:rsid w:val="052D0A47"/>
    <w:rsid w:val="05AF3B52"/>
    <w:rsid w:val="066E0107"/>
    <w:rsid w:val="06935222"/>
    <w:rsid w:val="078132CC"/>
    <w:rsid w:val="07996F6E"/>
    <w:rsid w:val="08564759"/>
    <w:rsid w:val="085B58CB"/>
    <w:rsid w:val="096802A0"/>
    <w:rsid w:val="09734E97"/>
    <w:rsid w:val="097E7AC3"/>
    <w:rsid w:val="09B94F9F"/>
    <w:rsid w:val="09C53944"/>
    <w:rsid w:val="0A0A75A9"/>
    <w:rsid w:val="0A2032A3"/>
    <w:rsid w:val="0AD83203"/>
    <w:rsid w:val="0ADD4CBE"/>
    <w:rsid w:val="0BEF6A57"/>
    <w:rsid w:val="0C193AD3"/>
    <w:rsid w:val="0C8353F1"/>
    <w:rsid w:val="0CC872A8"/>
    <w:rsid w:val="0D690A8B"/>
    <w:rsid w:val="0D7D4536"/>
    <w:rsid w:val="0DB717F6"/>
    <w:rsid w:val="0DF50570"/>
    <w:rsid w:val="0F59068B"/>
    <w:rsid w:val="0F98263C"/>
    <w:rsid w:val="0FA97864"/>
    <w:rsid w:val="0FB87AA7"/>
    <w:rsid w:val="101860EC"/>
    <w:rsid w:val="10563548"/>
    <w:rsid w:val="10725EA8"/>
    <w:rsid w:val="10AD5132"/>
    <w:rsid w:val="10B63FE7"/>
    <w:rsid w:val="10C055FF"/>
    <w:rsid w:val="114C494B"/>
    <w:rsid w:val="1173012A"/>
    <w:rsid w:val="118107EC"/>
    <w:rsid w:val="11D64215"/>
    <w:rsid w:val="127C4DBC"/>
    <w:rsid w:val="12A83E03"/>
    <w:rsid w:val="12BB58E4"/>
    <w:rsid w:val="131B6383"/>
    <w:rsid w:val="13D50BC4"/>
    <w:rsid w:val="143811B7"/>
    <w:rsid w:val="148D32B1"/>
    <w:rsid w:val="15115C90"/>
    <w:rsid w:val="15175270"/>
    <w:rsid w:val="156F0C08"/>
    <w:rsid w:val="15793835"/>
    <w:rsid w:val="15B66837"/>
    <w:rsid w:val="16BB723D"/>
    <w:rsid w:val="16D056D6"/>
    <w:rsid w:val="17852965"/>
    <w:rsid w:val="17FD24FB"/>
    <w:rsid w:val="18185587"/>
    <w:rsid w:val="18D314AE"/>
    <w:rsid w:val="194F6D87"/>
    <w:rsid w:val="1A3B730B"/>
    <w:rsid w:val="1A7C004F"/>
    <w:rsid w:val="1ADF05DE"/>
    <w:rsid w:val="1B4D19EC"/>
    <w:rsid w:val="1B803B6F"/>
    <w:rsid w:val="1B8D3B96"/>
    <w:rsid w:val="1BA57132"/>
    <w:rsid w:val="1BE8440E"/>
    <w:rsid w:val="1BF9122C"/>
    <w:rsid w:val="1C0302FC"/>
    <w:rsid w:val="1C077DEC"/>
    <w:rsid w:val="1C387FA6"/>
    <w:rsid w:val="1C915908"/>
    <w:rsid w:val="1CB05D8E"/>
    <w:rsid w:val="1D155CEE"/>
    <w:rsid w:val="1D977DE6"/>
    <w:rsid w:val="1DE71C83"/>
    <w:rsid w:val="1E220F0E"/>
    <w:rsid w:val="1E3D7AF5"/>
    <w:rsid w:val="1E4C7D38"/>
    <w:rsid w:val="1EC91389"/>
    <w:rsid w:val="1F3F5AEF"/>
    <w:rsid w:val="1F680BA2"/>
    <w:rsid w:val="1F9000F9"/>
    <w:rsid w:val="1FF3058F"/>
    <w:rsid w:val="1FF35744"/>
    <w:rsid w:val="207F2647"/>
    <w:rsid w:val="20BD4F1E"/>
    <w:rsid w:val="219A0DBB"/>
    <w:rsid w:val="21C30312"/>
    <w:rsid w:val="21F66939"/>
    <w:rsid w:val="2366364A"/>
    <w:rsid w:val="23860B96"/>
    <w:rsid w:val="23D83E1C"/>
    <w:rsid w:val="23EE3640"/>
    <w:rsid w:val="23FC7B0B"/>
    <w:rsid w:val="240371BF"/>
    <w:rsid w:val="2406098A"/>
    <w:rsid w:val="2435126F"/>
    <w:rsid w:val="2483022C"/>
    <w:rsid w:val="24AC7783"/>
    <w:rsid w:val="253D662D"/>
    <w:rsid w:val="25C44658"/>
    <w:rsid w:val="26FD2518"/>
    <w:rsid w:val="27084A19"/>
    <w:rsid w:val="28425D08"/>
    <w:rsid w:val="29471828"/>
    <w:rsid w:val="29693E94"/>
    <w:rsid w:val="297D349C"/>
    <w:rsid w:val="298B3526"/>
    <w:rsid w:val="29B11398"/>
    <w:rsid w:val="29FD04D3"/>
    <w:rsid w:val="2AC62C21"/>
    <w:rsid w:val="2BB138D1"/>
    <w:rsid w:val="2C8A61B5"/>
    <w:rsid w:val="2CEA709A"/>
    <w:rsid w:val="2CF972DD"/>
    <w:rsid w:val="2D947006"/>
    <w:rsid w:val="2DF04E50"/>
    <w:rsid w:val="2E905A1F"/>
    <w:rsid w:val="2EC658E5"/>
    <w:rsid w:val="2F040D46"/>
    <w:rsid w:val="2F0B32F8"/>
    <w:rsid w:val="2F3E547B"/>
    <w:rsid w:val="2F3F11F4"/>
    <w:rsid w:val="2F4800A8"/>
    <w:rsid w:val="2FB15C4D"/>
    <w:rsid w:val="30801AC4"/>
    <w:rsid w:val="309537C1"/>
    <w:rsid w:val="30A6777C"/>
    <w:rsid w:val="30D50061"/>
    <w:rsid w:val="31456F95"/>
    <w:rsid w:val="319B6BB5"/>
    <w:rsid w:val="319F7F4E"/>
    <w:rsid w:val="32C4038E"/>
    <w:rsid w:val="32E4458C"/>
    <w:rsid w:val="3304709D"/>
    <w:rsid w:val="33BC2E13"/>
    <w:rsid w:val="33C30BA0"/>
    <w:rsid w:val="34670FD0"/>
    <w:rsid w:val="34F8431E"/>
    <w:rsid w:val="35DA1C76"/>
    <w:rsid w:val="36657792"/>
    <w:rsid w:val="36783969"/>
    <w:rsid w:val="36AA5135"/>
    <w:rsid w:val="36AC53C0"/>
    <w:rsid w:val="375872F6"/>
    <w:rsid w:val="376D39B2"/>
    <w:rsid w:val="37773C20"/>
    <w:rsid w:val="37C4673A"/>
    <w:rsid w:val="37E16F03"/>
    <w:rsid w:val="3821593A"/>
    <w:rsid w:val="384F06F9"/>
    <w:rsid w:val="38C74734"/>
    <w:rsid w:val="38D469F0"/>
    <w:rsid w:val="38F44DFD"/>
    <w:rsid w:val="39561614"/>
    <w:rsid w:val="39ED01CA"/>
    <w:rsid w:val="3A502507"/>
    <w:rsid w:val="3C7050E2"/>
    <w:rsid w:val="3C8D7A42"/>
    <w:rsid w:val="3CDB07AE"/>
    <w:rsid w:val="3D98207C"/>
    <w:rsid w:val="3E410AE4"/>
    <w:rsid w:val="3E78745D"/>
    <w:rsid w:val="3F20694C"/>
    <w:rsid w:val="3F4D34B9"/>
    <w:rsid w:val="4024246B"/>
    <w:rsid w:val="4093314D"/>
    <w:rsid w:val="40B21825"/>
    <w:rsid w:val="41195D48"/>
    <w:rsid w:val="41CF4659"/>
    <w:rsid w:val="41E022DF"/>
    <w:rsid w:val="43544E16"/>
    <w:rsid w:val="4387343D"/>
    <w:rsid w:val="438C2802"/>
    <w:rsid w:val="43C006FD"/>
    <w:rsid w:val="44E268DA"/>
    <w:rsid w:val="45905EAD"/>
    <w:rsid w:val="45B778DE"/>
    <w:rsid w:val="45DB181E"/>
    <w:rsid w:val="46794B93"/>
    <w:rsid w:val="46AC4F69"/>
    <w:rsid w:val="47F6649C"/>
    <w:rsid w:val="48651873"/>
    <w:rsid w:val="48A26623"/>
    <w:rsid w:val="48CD42DA"/>
    <w:rsid w:val="490177EE"/>
    <w:rsid w:val="497A75A0"/>
    <w:rsid w:val="498126DD"/>
    <w:rsid w:val="498E0956"/>
    <w:rsid w:val="499917D4"/>
    <w:rsid w:val="4A431740"/>
    <w:rsid w:val="4A627F82"/>
    <w:rsid w:val="4AAE5753"/>
    <w:rsid w:val="4B0E749A"/>
    <w:rsid w:val="4B4F25DA"/>
    <w:rsid w:val="4B75001F"/>
    <w:rsid w:val="4BD74836"/>
    <w:rsid w:val="4BE068DB"/>
    <w:rsid w:val="4BE17463"/>
    <w:rsid w:val="4D1A0E7E"/>
    <w:rsid w:val="4D577224"/>
    <w:rsid w:val="4E600B13"/>
    <w:rsid w:val="4EAB630A"/>
    <w:rsid w:val="4ECE2238"/>
    <w:rsid w:val="4F22401A"/>
    <w:rsid w:val="4F622668"/>
    <w:rsid w:val="50962F12"/>
    <w:rsid w:val="50AA2519"/>
    <w:rsid w:val="50D21A70"/>
    <w:rsid w:val="50E27F05"/>
    <w:rsid w:val="51087240"/>
    <w:rsid w:val="510C6D30"/>
    <w:rsid w:val="52045C59"/>
    <w:rsid w:val="526A6404"/>
    <w:rsid w:val="537E6D0A"/>
    <w:rsid w:val="53852DC9"/>
    <w:rsid w:val="53D02297"/>
    <w:rsid w:val="541D1254"/>
    <w:rsid w:val="541F4FCC"/>
    <w:rsid w:val="54D77655"/>
    <w:rsid w:val="552705DC"/>
    <w:rsid w:val="555B64D8"/>
    <w:rsid w:val="566969D2"/>
    <w:rsid w:val="56A31EE4"/>
    <w:rsid w:val="56FC33A3"/>
    <w:rsid w:val="571050A0"/>
    <w:rsid w:val="57256D9D"/>
    <w:rsid w:val="57362D58"/>
    <w:rsid w:val="57C55E8A"/>
    <w:rsid w:val="57D305A7"/>
    <w:rsid w:val="58953AAF"/>
    <w:rsid w:val="592F3F03"/>
    <w:rsid w:val="59710078"/>
    <w:rsid w:val="5A6C083F"/>
    <w:rsid w:val="5AF92295"/>
    <w:rsid w:val="5B490B80"/>
    <w:rsid w:val="5BD42B40"/>
    <w:rsid w:val="5C1318BA"/>
    <w:rsid w:val="5CD71FC4"/>
    <w:rsid w:val="5D7E2D63"/>
    <w:rsid w:val="5E0019CA"/>
    <w:rsid w:val="5E5D6E1D"/>
    <w:rsid w:val="5EA52572"/>
    <w:rsid w:val="5F864151"/>
    <w:rsid w:val="5FE315A4"/>
    <w:rsid w:val="60031C46"/>
    <w:rsid w:val="60791F08"/>
    <w:rsid w:val="61045C75"/>
    <w:rsid w:val="61A92379"/>
    <w:rsid w:val="61DA69D6"/>
    <w:rsid w:val="61F53810"/>
    <w:rsid w:val="6223212B"/>
    <w:rsid w:val="629B7F14"/>
    <w:rsid w:val="63057A83"/>
    <w:rsid w:val="631657EC"/>
    <w:rsid w:val="63B55005"/>
    <w:rsid w:val="63F57AF7"/>
    <w:rsid w:val="64C5396E"/>
    <w:rsid w:val="65130235"/>
    <w:rsid w:val="65240694"/>
    <w:rsid w:val="65534AD5"/>
    <w:rsid w:val="656C3DE9"/>
    <w:rsid w:val="65B80DDC"/>
    <w:rsid w:val="65DF45BB"/>
    <w:rsid w:val="65E9368C"/>
    <w:rsid w:val="665A00E6"/>
    <w:rsid w:val="672524A2"/>
    <w:rsid w:val="676C6322"/>
    <w:rsid w:val="67713939"/>
    <w:rsid w:val="67ED7463"/>
    <w:rsid w:val="68012F0F"/>
    <w:rsid w:val="688B0A2A"/>
    <w:rsid w:val="68906041"/>
    <w:rsid w:val="6958090C"/>
    <w:rsid w:val="69AB1384"/>
    <w:rsid w:val="69B61AD7"/>
    <w:rsid w:val="69DF2DDC"/>
    <w:rsid w:val="69DF4B8A"/>
    <w:rsid w:val="6B2807B2"/>
    <w:rsid w:val="6B6F1F3D"/>
    <w:rsid w:val="6B7632CC"/>
    <w:rsid w:val="6C4A05C8"/>
    <w:rsid w:val="6D1E3C1B"/>
    <w:rsid w:val="6D5E495F"/>
    <w:rsid w:val="6D7B0D9A"/>
    <w:rsid w:val="6D943EDD"/>
    <w:rsid w:val="6DE2733E"/>
    <w:rsid w:val="6E1B45FE"/>
    <w:rsid w:val="6E423939"/>
    <w:rsid w:val="6E7E3605"/>
    <w:rsid w:val="6E9543B1"/>
    <w:rsid w:val="6EF966EE"/>
    <w:rsid w:val="6F3C2A7E"/>
    <w:rsid w:val="6FE80510"/>
    <w:rsid w:val="6FF3138F"/>
    <w:rsid w:val="6FF5CC65"/>
    <w:rsid w:val="715C0E4B"/>
    <w:rsid w:val="71E13469"/>
    <w:rsid w:val="71EA67C2"/>
    <w:rsid w:val="71ED62B2"/>
    <w:rsid w:val="72734D90"/>
    <w:rsid w:val="727B1B10"/>
    <w:rsid w:val="72802C82"/>
    <w:rsid w:val="72AC1CC9"/>
    <w:rsid w:val="73320420"/>
    <w:rsid w:val="733E5017"/>
    <w:rsid w:val="734B7734"/>
    <w:rsid w:val="73AD73D5"/>
    <w:rsid w:val="73B6EB34"/>
    <w:rsid w:val="743B1556"/>
    <w:rsid w:val="744731E5"/>
    <w:rsid w:val="74650381"/>
    <w:rsid w:val="753F6E24"/>
    <w:rsid w:val="75B275F6"/>
    <w:rsid w:val="76AA4771"/>
    <w:rsid w:val="76E3355F"/>
    <w:rsid w:val="778769C8"/>
    <w:rsid w:val="778D031B"/>
    <w:rsid w:val="781F4CEB"/>
    <w:rsid w:val="785030F6"/>
    <w:rsid w:val="787B0173"/>
    <w:rsid w:val="79183C14"/>
    <w:rsid w:val="792C76C0"/>
    <w:rsid w:val="796706F8"/>
    <w:rsid w:val="79955265"/>
    <w:rsid w:val="79B53B59"/>
    <w:rsid w:val="79EE5BA4"/>
    <w:rsid w:val="7A540C7C"/>
    <w:rsid w:val="7A88301C"/>
    <w:rsid w:val="7A894339"/>
    <w:rsid w:val="7AD1051F"/>
    <w:rsid w:val="7B022DCE"/>
    <w:rsid w:val="7B072192"/>
    <w:rsid w:val="7B113AC6"/>
    <w:rsid w:val="7B5D1DB2"/>
    <w:rsid w:val="7BDF0A19"/>
    <w:rsid w:val="7D5F62B6"/>
    <w:rsid w:val="7D80447E"/>
    <w:rsid w:val="7D8555F0"/>
    <w:rsid w:val="7D984E59"/>
    <w:rsid w:val="7EEF11D3"/>
    <w:rsid w:val="7F1E7AAB"/>
    <w:rsid w:val="7F7E679B"/>
    <w:rsid w:val="7F8A15E4"/>
    <w:rsid w:val="7F8F2756"/>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FollowedHyperlink" w:qFormat="1"/>
    <w:lsdException w:name="Strong" w:semiHidden="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0213"/>
    <w:pPr>
      <w:widowControl w:val="0"/>
      <w:jc w:val="both"/>
    </w:pPr>
    <w:rPr>
      <w:kern w:val="2"/>
      <w:sz w:val="21"/>
      <w:szCs w:val="24"/>
    </w:rPr>
  </w:style>
  <w:style w:type="paragraph" w:styleId="1">
    <w:name w:val="heading 1"/>
    <w:basedOn w:val="a"/>
    <w:next w:val="a"/>
    <w:link w:val="1Char"/>
    <w:uiPriority w:val="9"/>
    <w:qFormat/>
    <w:rsid w:val="00DA02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A021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DA021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DA0213"/>
    <w:pPr>
      <w:spacing w:beforeLines="30"/>
    </w:pPr>
    <w:rPr>
      <w:rFonts w:ascii="仿宋_GB2312" w:eastAsia="仿宋_GB2312"/>
      <w:kern w:val="0"/>
      <w:sz w:val="30"/>
    </w:rPr>
  </w:style>
  <w:style w:type="paragraph" w:styleId="a4">
    <w:name w:val="Body Text Indent"/>
    <w:basedOn w:val="a"/>
    <w:qFormat/>
    <w:rsid w:val="00DA0213"/>
    <w:pPr>
      <w:spacing w:after="120"/>
      <w:ind w:leftChars="200" w:left="200"/>
    </w:pPr>
    <w:rPr>
      <w:rFonts w:ascii="仿宋_GB2312"/>
      <w:szCs w:val="32"/>
    </w:rPr>
  </w:style>
  <w:style w:type="paragraph" w:styleId="30">
    <w:name w:val="toc 3"/>
    <w:basedOn w:val="a"/>
    <w:next w:val="a"/>
    <w:uiPriority w:val="39"/>
    <w:unhideWhenUsed/>
    <w:qFormat/>
    <w:rsid w:val="00DA0213"/>
    <w:pPr>
      <w:tabs>
        <w:tab w:val="right" w:leader="dot" w:pos="8296"/>
      </w:tabs>
      <w:ind w:leftChars="400" w:left="840"/>
    </w:pPr>
  </w:style>
  <w:style w:type="paragraph" w:styleId="a5">
    <w:name w:val="Plain Text"/>
    <w:basedOn w:val="a"/>
    <w:qFormat/>
    <w:rsid w:val="00DA0213"/>
    <w:rPr>
      <w:rFonts w:ascii="宋体" w:hAnsi="Courier New"/>
    </w:rPr>
  </w:style>
  <w:style w:type="paragraph" w:styleId="a6">
    <w:name w:val="Balloon Text"/>
    <w:basedOn w:val="a"/>
    <w:link w:val="Char0"/>
    <w:uiPriority w:val="99"/>
    <w:semiHidden/>
    <w:unhideWhenUsed/>
    <w:qFormat/>
    <w:rsid w:val="00DA0213"/>
    <w:rPr>
      <w:sz w:val="18"/>
      <w:szCs w:val="18"/>
    </w:rPr>
  </w:style>
  <w:style w:type="paragraph" w:styleId="a7">
    <w:name w:val="footer"/>
    <w:basedOn w:val="a"/>
    <w:link w:val="Char1"/>
    <w:uiPriority w:val="99"/>
    <w:qFormat/>
    <w:rsid w:val="00DA0213"/>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rsid w:val="00DA0213"/>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DA0213"/>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DA0213"/>
    <w:pPr>
      <w:tabs>
        <w:tab w:val="right" w:leader="dot" w:pos="8296"/>
      </w:tabs>
      <w:ind w:leftChars="200" w:left="420"/>
    </w:pPr>
  </w:style>
  <w:style w:type="paragraph" w:styleId="a9">
    <w:name w:val="Normal (Web)"/>
    <w:basedOn w:val="a"/>
    <w:qFormat/>
    <w:rsid w:val="00DA0213"/>
    <w:pPr>
      <w:spacing w:before="100" w:beforeAutospacing="1" w:after="100" w:afterAutospacing="1"/>
      <w:jc w:val="left"/>
    </w:pPr>
    <w:rPr>
      <w:kern w:val="0"/>
      <w:sz w:val="24"/>
    </w:rPr>
  </w:style>
  <w:style w:type="paragraph" w:styleId="21">
    <w:name w:val="Body Text First Indent 2"/>
    <w:basedOn w:val="a4"/>
    <w:uiPriority w:val="99"/>
    <w:unhideWhenUsed/>
    <w:qFormat/>
    <w:rsid w:val="00DA0213"/>
    <w:pPr>
      <w:ind w:firstLineChars="200" w:firstLine="420"/>
    </w:pPr>
  </w:style>
  <w:style w:type="character" w:styleId="aa">
    <w:name w:val="Strong"/>
    <w:basedOn w:val="a0"/>
    <w:uiPriority w:val="99"/>
    <w:qFormat/>
    <w:rsid w:val="00DA0213"/>
    <w:rPr>
      <w:b/>
    </w:rPr>
  </w:style>
  <w:style w:type="character" w:styleId="ab">
    <w:name w:val="FollowedHyperlink"/>
    <w:basedOn w:val="a0"/>
    <w:uiPriority w:val="99"/>
    <w:semiHidden/>
    <w:unhideWhenUsed/>
    <w:qFormat/>
    <w:rsid w:val="00DA0213"/>
    <w:rPr>
      <w:color w:val="954F72"/>
      <w:u w:val="single"/>
    </w:rPr>
  </w:style>
  <w:style w:type="character" w:styleId="ac">
    <w:name w:val="Hyperlink"/>
    <w:basedOn w:val="a0"/>
    <w:uiPriority w:val="99"/>
    <w:unhideWhenUsed/>
    <w:qFormat/>
    <w:rsid w:val="00DA0213"/>
    <w:rPr>
      <w:color w:val="0000FF" w:themeColor="hyperlink"/>
      <w:u w:val="single"/>
    </w:rPr>
  </w:style>
  <w:style w:type="paragraph" w:customStyle="1" w:styleId="5">
    <w:name w:val="标题 5（有编号）（绿盟科技）"/>
    <w:next w:val="a"/>
    <w:uiPriority w:val="99"/>
    <w:qFormat/>
    <w:rsid w:val="00DA0213"/>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0"/>
    <w:uiPriority w:val="99"/>
    <w:semiHidden/>
    <w:qFormat/>
    <w:rsid w:val="00DA0213"/>
    <w:rPr>
      <w:rFonts w:ascii="Times New Roman" w:hAnsi="Times New Roman"/>
      <w:sz w:val="18"/>
      <w:szCs w:val="18"/>
    </w:rPr>
  </w:style>
  <w:style w:type="character" w:customStyle="1" w:styleId="Char2">
    <w:name w:val="页眉 Char"/>
    <w:link w:val="a8"/>
    <w:uiPriority w:val="99"/>
    <w:semiHidden/>
    <w:qFormat/>
    <w:locked/>
    <w:rsid w:val="00DA0213"/>
    <w:rPr>
      <w:sz w:val="18"/>
    </w:rPr>
  </w:style>
  <w:style w:type="character" w:customStyle="1" w:styleId="FooterChar">
    <w:name w:val="Footer Char"/>
    <w:basedOn w:val="a0"/>
    <w:uiPriority w:val="99"/>
    <w:semiHidden/>
    <w:qFormat/>
    <w:rsid w:val="00DA0213"/>
    <w:rPr>
      <w:rFonts w:ascii="Times New Roman" w:hAnsi="Times New Roman"/>
      <w:sz w:val="18"/>
      <w:szCs w:val="18"/>
    </w:rPr>
  </w:style>
  <w:style w:type="character" w:customStyle="1" w:styleId="Char1">
    <w:name w:val="页脚 Char"/>
    <w:link w:val="a7"/>
    <w:uiPriority w:val="99"/>
    <w:qFormat/>
    <w:locked/>
    <w:rsid w:val="00DA0213"/>
    <w:rPr>
      <w:sz w:val="18"/>
    </w:rPr>
  </w:style>
  <w:style w:type="character" w:customStyle="1" w:styleId="BodyTextChar">
    <w:name w:val="Body Text Char"/>
    <w:basedOn w:val="a0"/>
    <w:uiPriority w:val="99"/>
    <w:semiHidden/>
    <w:qFormat/>
    <w:rsid w:val="00DA0213"/>
    <w:rPr>
      <w:rFonts w:ascii="Times New Roman" w:hAnsi="Times New Roman"/>
      <w:szCs w:val="24"/>
    </w:rPr>
  </w:style>
  <w:style w:type="character" w:customStyle="1" w:styleId="Char">
    <w:name w:val="正文文本 Char"/>
    <w:link w:val="a3"/>
    <w:uiPriority w:val="99"/>
    <w:qFormat/>
    <w:locked/>
    <w:rsid w:val="00DA0213"/>
    <w:rPr>
      <w:rFonts w:ascii="仿宋_GB2312" w:eastAsia="仿宋_GB2312" w:hAnsi="Times New Roman"/>
      <w:sz w:val="24"/>
    </w:rPr>
  </w:style>
  <w:style w:type="paragraph" w:customStyle="1" w:styleId="Default">
    <w:name w:val="Default"/>
    <w:uiPriority w:val="99"/>
    <w:qFormat/>
    <w:rsid w:val="00DA0213"/>
    <w:pPr>
      <w:widowControl w:val="0"/>
      <w:autoSpaceDE w:val="0"/>
      <w:autoSpaceDN w:val="0"/>
      <w:adjustRightInd w:val="0"/>
    </w:pPr>
    <w:rPr>
      <w:rFonts w:ascii="仿宋" w:eastAsia="仿宋" w:hAnsi="Calibri" w:cs="仿宋"/>
      <w:color w:val="000000"/>
      <w:sz w:val="24"/>
      <w:szCs w:val="24"/>
    </w:rPr>
  </w:style>
  <w:style w:type="paragraph" w:styleId="ad">
    <w:name w:val="List Paragraph"/>
    <w:basedOn w:val="a"/>
    <w:uiPriority w:val="34"/>
    <w:qFormat/>
    <w:rsid w:val="00DA0213"/>
    <w:pPr>
      <w:ind w:firstLineChars="200" w:firstLine="420"/>
    </w:pPr>
  </w:style>
  <w:style w:type="character" w:customStyle="1" w:styleId="1Char">
    <w:name w:val="标题 1 Char"/>
    <w:basedOn w:val="a0"/>
    <w:link w:val="1"/>
    <w:uiPriority w:val="9"/>
    <w:qFormat/>
    <w:rsid w:val="00DA0213"/>
    <w:rPr>
      <w:rFonts w:ascii="Times New Roman" w:hAnsi="Times New Roman"/>
      <w:b/>
      <w:bCs/>
      <w:kern w:val="44"/>
      <w:sz w:val="44"/>
      <w:szCs w:val="44"/>
    </w:rPr>
  </w:style>
  <w:style w:type="character" w:customStyle="1" w:styleId="2Char">
    <w:name w:val="标题 2 Char"/>
    <w:basedOn w:val="a0"/>
    <w:link w:val="2"/>
    <w:uiPriority w:val="9"/>
    <w:qFormat/>
    <w:rsid w:val="00DA0213"/>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DA021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6"/>
    <w:uiPriority w:val="99"/>
    <w:semiHidden/>
    <w:qFormat/>
    <w:rsid w:val="00DA0213"/>
    <w:rPr>
      <w:rFonts w:ascii="Times New Roman" w:hAnsi="Times New Roman"/>
      <w:kern w:val="2"/>
      <w:sz w:val="18"/>
      <w:szCs w:val="18"/>
    </w:rPr>
  </w:style>
  <w:style w:type="character" w:customStyle="1" w:styleId="3Char">
    <w:name w:val="标题 3 Char"/>
    <w:basedOn w:val="a0"/>
    <w:link w:val="3"/>
    <w:uiPriority w:val="9"/>
    <w:qFormat/>
    <w:rsid w:val="00DA0213"/>
    <w:rPr>
      <w:rFonts w:ascii="Times New Roman" w:hAnsi="Times New Roman"/>
      <w:b/>
      <w:bCs/>
      <w:kern w:val="2"/>
      <w:sz w:val="32"/>
      <w:szCs w:val="32"/>
    </w:rPr>
  </w:style>
  <w:style w:type="paragraph" w:customStyle="1" w:styleId="TOC2">
    <w:name w:val="TOC 标题2"/>
    <w:basedOn w:val="1"/>
    <w:next w:val="a"/>
    <w:uiPriority w:val="39"/>
    <w:unhideWhenUsed/>
    <w:qFormat/>
    <w:rsid w:val="00DA021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四号正文"/>
    <w:basedOn w:val="a"/>
    <w:qFormat/>
    <w:rsid w:val="00DA0213"/>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rsid w:val="00DA0213"/>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rsid w:val="00DA0213"/>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rsid w:val="00DA0213"/>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rsid w:val="00DA0213"/>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rsid w:val="00DA0213"/>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rsid w:val="00DA021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Simple\&#20915;&#31639;\2022&#24180;&#20915;&#31639;\2022&#24180;&#20915;&#31639;&#20844;&#24320;\&#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lt1"/>
                </a:solidFill>
                <a:latin typeface="+mn-lt"/>
                <a:ea typeface="+mn-ea"/>
                <a:cs typeface="+mn-cs"/>
              </a:defRPr>
            </a:pPr>
            <a:r>
              <a:rPr>
                <a:solidFill>
                  <a:schemeClr val="lt1"/>
                </a:solidFill>
                <a:latin typeface="+mn-lt"/>
                <a:ea typeface="+mn-ea"/>
                <a:cs typeface="+mn-cs"/>
              </a:rPr>
              <a:t>收、支决算总计变动情况图</a:t>
            </a:r>
          </a:p>
        </c:rich>
      </c:tx>
      <c:spPr>
        <a:noFill/>
        <a:ln>
          <a:noFill/>
        </a:ln>
        <a:effectLst/>
      </c:spPr>
    </c:title>
    <c:plotArea>
      <c:layout/>
      <c:barChart>
        <c:barDir val="col"/>
        <c:grouping val="clustered"/>
        <c:ser>
          <c:idx val="0"/>
          <c:order val="0"/>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lt1"/>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'[工作簿1.xlsx]2022'!$A$1:$A$2</c:f>
              <c:strCache>
                <c:ptCount val="2"/>
                <c:pt idx="0">
                  <c:v>2022年</c:v>
                </c:pt>
                <c:pt idx="1">
                  <c:v>2021年</c:v>
                </c:pt>
              </c:strCache>
            </c:strRef>
          </c:cat>
          <c:val>
            <c:numRef>
              <c:f>'[工作簿1.xlsx]2022'!$B$1:$B$2</c:f>
              <c:numCache>
                <c:formatCode>General</c:formatCode>
                <c:ptCount val="2"/>
                <c:pt idx="0">
                  <c:v>1432.6299999999999</c:v>
                </c:pt>
                <c:pt idx="1">
                  <c:v>1339.22</c:v>
                </c:pt>
              </c:numCache>
            </c:numRef>
          </c:val>
        </c:ser>
        <c:dLbls>
          <c:showVal val="1"/>
        </c:dLbls>
        <c:gapWidth val="219"/>
        <c:overlap val="-27"/>
        <c:axId val="180481024"/>
        <c:axId val="181830400"/>
      </c:barChart>
      <c:catAx>
        <c:axId val="18048102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lt1"/>
                </a:solidFill>
                <a:latin typeface="+mn-lt"/>
                <a:ea typeface="+mn-ea"/>
                <a:cs typeface="+mn-cs"/>
              </a:defRPr>
            </a:pPr>
            <a:endParaRPr lang="zh-CN"/>
          </a:p>
        </c:txPr>
        <c:crossAx val="181830400"/>
        <c:crosses val="autoZero"/>
        <c:auto val="1"/>
        <c:lblAlgn val="ctr"/>
        <c:lblOffset val="100"/>
      </c:catAx>
      <c:valAx>
        <c:axId val="18183040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lt1"/>
                </a:solidFill>
                <a:latin typeface="+mn-lt"/>
                <a:ea typeface="+mn-ea"/>
                <a:cs typeface="+mn-cs"/>
              </a:defRPr>
            </a:pPr>
            <a:endParaRPr lang="zh-CN"/>
          </a:p>
        </c:txPr>
        <c:crossAx val="180481024"/>
        <c:crosses val="autoZero"/>
        <c:crossBetween val="between"/>
      </c:valAx>
      <c:spPr>
        <a:noFill/>
        <a:ln>
          <a:noFill/>
        </a:ln>
        <a:effectLst/>
      </c:spPr>
    </c:plotArea>
    <c:plotVisOnly val="1"/>
    <c:dispBlanksAs val="gap"/>
  </c:chart>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tx1">
          <a:lumMod val="15000"/>
          <a:lumOff val="85000"/>
        </a:schemeClr>
      </a:solidFill>
      <a:round/>
    </a:ln>
    <a:effectLst/>
    <a:sp3d>
      <a:extrusionClr>
        <a:srgbClr val="FFFFFF"/>
      </a:extrusionClr>
      <a:contourClr>
        <a:srgbClr val="FFFFFF"/>
      </a:contourClr>
    </a:sp3d>
  </c:spPr>
  <c:txPr>
    <a:bodyPr/>
    <a:lstStyle/>
    <a:p>
      <a:pPr>
        <a:defRPr lang="zh-CN">
          <a:solidFill>
            <a:schemeClr val="lt1"/>
          </a:solidFill>
          <a:latin typeface="+mn-lt"/>
          <a:ea typeface="+mn-ea"/>
          <a:cs typeface="+mn-cs"/>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spc="0" normalizeH="0" baseline="0">
                <a:solidFill>
                  <a:schemeClr val="dk1">
                    <a:lumMod val="50000"/>
                    <a:lumOff val="50000"/>
                  </a:schemeClr>
                </a:solidFill>
                <a:latin typeface="+mj-lt"/>
                <a:ea typeface="+mj-ea"/>
                <a:cs typeface="+mj-cs"/>
              </a:defRPr>
            </a:pPr>
            <a:r>
              <a:t>收入决算结构图</a:t>
            </a:r>
          </a:p>
        </c:rich>
      </c:tx>
      <c:spPr>
        <a:noFill/>
        <a:ln>
          <a:noFill/>
        </a:ln>
        <a:effectLst/>
      </c:spPr>
    </c:title>
    <c:view3D>
      <c:rotX val="30"/>
      <c:depthPercent val="100"/>
      <c:perspective val="30"/>
    </c:view3D>
    <c:floor>
      <c:spPr>
        <a:noFill/>
        <a:effectLst/>
      </c:spPr>
    </c:floor>
    <c:sideWall>
      <c:spPr>
        <a:noFill/>
        <a:effectLst/>
      </c:spPr>
    </c:sideWall>
    <c:backWall>
      <c:spPr>
        <a:noFill/>
        <a:effectLst/>
      </c:spPr>
    </c:backWall>
    <c:plotArea>
      <c:layout>
        <c:manualLayout>
          <c:layoutTarget val="inner"/>
          <c:xMode val="edge"/>
          <c:yMode val="edge"/>
          <c:x val="3.055555555555561E-2"/>
          <c:y val="0.17299675775822107"/>
          <c:w val="0.93888888888888922"/>
          <c:h val="0.77257989810097338"/>
        </c:manualLayout>
      </c:layout>
      <c:pie3DChart>
        <c:varyColors val="1"/>
        <c:ser>
          <c:idx val="0"/>
          <c:order val="0"/>
          <c:spPr>
            <a:scene3d>
              <a:camera prst="orthographicFront"/>
              <a:lightRig rig="threePt" dir="t"/>
            </a:scene3d>
            <a:sp3d contourW="50800"/>
          </c:spPr>
          <c:dPt>
            <c:idx val="0"/>
            <c:spPr>
              <a:gradFill>
                <a:gsLst>
                  <a:gs pos="100000">
                    <a:schemeClr val="accent1">
                      <a:lumMod val="60000"/>
                      <a:lumOff val="40000"/>
                    </a:schemeClr>
                  </a:gs>
                  <a:gs pos="0">
                    <a:schemeClr val="accent1"/>
                  </a:gs>
                </a:gsLst>
                <a:lin ang="5400000" scaled="0"/>
              </a:gradFill>
              <a:ln w="50800">
                <a:solidFill>
                  <a:schemeClr val="lt1"/>
                </a:solidFill>
              </a:ln>
              <a:effectLst/>
              <a:scene3d>
                <a:camera prst="orthographicFront"/>
                <a:lightRig rig="threePt" dir="t"/>
              </a:scene3d>
              <a:sp3d contourW="50800"/>
            </c:spPr>
          </c:dPt>
          <c:dPt>
            <c:idx val="1"/>
            <c:spPr>
              <a:gradFill>
                <a:gsLst>
                  <a:gs pos="100000">
                    <a:schemeClr val="accent2">
                      <a:lumMod val="60000"/>
                      <a:lumOff val="40000"/>
                    </a:schemeClr>
                  </a:gs>
                  <a:gs pos="0">
                    <a:schemeClr val="accent2"/>
                  </a:gs>
                </a:gsLst>
                <a:lin ang="5400000" scaled="0"/>
              </a:gradFill>
              <a:ln w="50800">
                <a:solidFill>
                  <a:schemeClr val="lt1"/>
                </a:solidFill>
              </a:ln>
              <a:effectLst/>
              <a:scene3d>
                <a:camera prst="orthographicFront"/>
                <a:lightRig rig="threePt" dir="t"/>
              </a:scene3d>
              <a:sp3d contourW="50800"/>
            </c:spPr>
          </c:dPt>
          <c:dLbls>
            <c:dLbl>
              <c:idx val="1"/>
              <c:layout>
                <c:manualLayout>
                  <c:x val="8.337616630998114E-2"/>
                  <c:y val="0.16611060256212207"/>
                </c:manualLayout>
              </c:layout>
              <c:dLblPos val="bestFit"/>
              <c:showCatName val="1"/>
              <c:showPercent val="1"/>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dk1">
                          <a:lumMod val="35000"/>
                          <a:lumOff val="65000"/>
                        </a:schemeClr>
                      </a:solidFill>
                      <a:round/>
                    </a:ln>
                    <a:effectLst/>
                  </c:spPr>
                </c15:leaderLines>
              </c:ext>
            </c:extLst>
          </c:dLbls>
          <c:cat>
            <c:strRef>
              <c:f>'[工作簿1.xlsx]2022'!$A$4:$A$5</c:f>
              <c:strCache>
                <c:ptCount val="2"/>
                <c:pt idx="0">
                  <c:v>一般公共预算财政拨款收入</c:v>
                </c:pt>
                <c:pt idx="1">
                  <c:v>其他收入</c:v>
                </c:pt>
              </c:strCache>
            </c:strRef>
          </c:cat>
          <c:val>
            <c:numRef>
              <c:f>'[工作簿1.xlsx]2022'!$B$4:$B$5</c:f>
              <c:numCache>
                <c:formatCode>General</c:formatCode>
                <c:ptCount val="2"/>
                <c:pt idx="0">
                  <c:v>1380.12</c:v>
                </c:pt>
                <c:pt idx="1">
                  <c:v>7.0000000000000021E-2</c:v>
                </c:pt>
              </c:numCache>
            </c:numRef>
          </c:val>
        </c:ser>
        <c:dLbls>
          <c:showCatName val="1"/>
          <c:showPercent val="1"/>
        </c:dLbls>
      </c:pie3DChart>
      <c:spPr>
        <a:noFill/>
        <a:ln>
          <a:noFill/>
        </a:ln>
        <a:effectLst/>
      </c:spPr>
    </c:plotArea>
    <c:plotVisOnly val="1"/>
    <c:dispBlanksAs val="zero"/>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800" b="1" i="0" u="none" strike="noStrike" kern="1200" baseline="0">
                <a:solidFill>
                  <a:schemeClr val="dk1">
                    <a:lumMod val="75000"/>
                    <a:lumOff val="25000"/>
                  </a:schemeClr>
                </a:solidFill>
                <a:latin typeface="+mn-lt"/>
                <a:ea typeface="+mn-ea"/>
                <a:cs typeface="+mn-cs"/>
              </a:defRPr>
            </a:pPr>
            <a:r>
              <a:t>支出决算结构图</a:t>
            </a:r>
          </a:p>
        </c:rich>
      </c:tx>
      <c:spPr>
        <a:noFill/>
        <a:ln>
          <a:noFill/>
        </a:ln>
        <a:effectLst/>
      </c:spPr>
    </c:title>
    <c:view3D>
      <c:rotX val="30"/>
      <c:depthPercent val="100"/>
      <c:perspective val="30"/>
    </c:view3D>
    <c:floor>
      <c:spPr>
        <a:noFill/>
        <a:effectLst/>
      </c:spPr>
    </c:floor>
    <c:sideWall>
      <c:spPr>
        <a:noFill/>
        <a:effectLst/>
      </c:spPr>
    </c:sideWall>
    <c:backWall>
      <c:spPr>
        <a:noFill/>
        <a:effectLst/>
      </c:spPr>
    </c:backWall>
    <c:plotArea>
      <c:layout/>
      <c:pie3DChart>
        <c:varyColors val="1"/>
        <c:ser>
          <c:idx val="0"/>
          <c:order val="0"/>
          <c:spPr>
            <a:scene3d>
              <a:camera prst="orthographicFront"/>
              <a:lightRig rig="threePt" dir="t"/>
            </a:scene3d>
            <a:sp3d contourW="9525"/>
          </c:spPr>
          <c:dPt>
            <c:idx val="0"/>
            <c:spPr>
              <a:gradFill>
                <a:gsLst>
                  <a:gs pos="0">
                    <a:srgbClr val="007BD3"/>
                  </a:gs>
                  <a:gs pos="100000">
                    <a:srgbClr val="034373"/>
                  </a:gs>
                </a:gsLst>
                <a:lin scaled="0"/>
              </a:gradFill>
              <a:ln>
                <a:noFill/>
              </a:ln>
              <a:effectLst>
                <a:outerShdw blurRad="254000" sx="102000" sy="102000" algn="ctr" rotWithShape="0">
                  <a:prstClr val="black">
                    <a:alpha val="20000"/>
                  </a:prstClr>
                </a:outerShdw>
              </a:effectLst>
              <a:scene3d>
                <a:camera prst="orthographicFront"/>
                <a:lightRig rig="threePt" dir="t"/>
              </a:scene3d>
              <a:sp3d contourW="9525"/>
            </c:spPr>
          </c:dPt>
          <c:dPt>
            <c:idx val="1"/>
            <c:spPr>
              <a:gradFill>
                <a:gsLst>
                  <a:gs pos="0">
                    <a:srgbClr val="FBFB11"/>
                  </a:gs>
                  <a:gs pos="100000">
                    <a:srgbClr val="838309"/>
                  </a:gs>
                </a:gsLst>
                <a:lin scaled="0"/>
              </a:gradFill>
              <a:ln>
                <a:noFill/>
              </a:ln>
              <a:effectLst>
                <a:outerShdw blurRad="254000" sx="102000" sy="102000" algn="ctr" rotWithShape="0">
                  <a:prstClr val="black">
                    <a:alpha val="20000"/>
                  </a:prstClr>
                </a:outerShdw>
              </a:effectLst>
              <a:scene3d>
                <a:camera prst="orthographicFront"/>
                <a:lightRig rig="threePt" dir="t"/>
              </a:scene3d>
              <a:sp3d contourW="9525"/>
            </c:spPr>
          </c:dPt>
          <c:dLbls>
            <c:dLbl>
              <c:idx val="0"/>
              <c:layout>
                <c:manualLayout>
                  <c:x val="-2.6251692437164218E-2"/>
                  <c:y val="-0.26000707061202399"/>
                </c:manualLayout>
              </c:layout>
              <c:dLblPos val="bestFit"/>
              <c:showPercent val="1"/>
              <c:extLst>
                <c:ext xmlns:c15="http://schemas.microsoft.com/office/drawing/2012/chart" uri="{CE6537A1-D6FC-4f65-9D91-7224C49458BB}">
                  <c15:layout/>
                </c:ext>
              </c:extLst>
            </c:dLbl>
            <c:dLbl>
              <c:idx val="1"/>
              <c:layout>
                <c:manualLayout>
                  <c:x val="2.2907970033456414E-2"/>
                  <c:y val="9.6167702723650356E-2"/>
                </c:manualLayout>
              </c:layout>
              <c:dLblPos val="bestFit"/>
              <c:showPercent val="1"/>
              <c:extLst>
                <c:ext xmlns:c15="http://schemas.microsoft.com/office/drawing/2012/chart" uri="{CE6537A1-D6FC-4f65-9D91-7224C49458BB}">
                  <c15:layout/>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endParaRPr lang="zh-CN"/>
              </a:p>
            </c:txPr>
            <c:dLblPos val="ctr"/>
            <c:showPercent val="1"/>
            <c:showLeaderLines val="1"/>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'[工作簿1.xlsx]2022'!$A$7:$A$8</c:f>
              <c:strCache>
                <c:ptCount val="2"/>
                <c:pt idx="0">
                  <c:v>基本支出</c:v>
                </c:pt>
                <c:pt idx="1">
                  <c:v>项目支出</c:v>
                </c:pt>
              </c:strCache>
            </c:strRef>
          </c:cat>
          <c:val>
            <c:numRef>
              <c:f>'[工作簿1.xlsx]2022'!$B$7:$B$8</c:f>
              <c:numCache>
                <c:formatCode>General</c:formatCode>
                <c:ptCount val="2"/>
                <c:pt idx="0">
                  <c:v>1334.86</c:v>
                </c:pt>
                <c:pt idx="1">
                  <c:v>97.77</c:v>
                </c:pt>
              </c:numCache>
            </c:numRef>
          </c:val>
        </c:ser>
        <c:dLbls>
          <c:showPercent val="1"/>
        </c:dLbls>
      </c:pie3DChart>
      <c:spPr>
        <a:noFill/>
        <a:ln>
          <a:noFill/>
        </a:ln>
        <a:effectLst/>
      </c:spPr>
    </c:plotArea>
    <c:legend>
      <c:legendPos val="r"/>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zero"/>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t>财政拨款收、支决算总计变动情况</a:t>
            </a:r>
          </a:p>
        </c:rich>
      </c:tx>
      <c:spPr>
        <a:noFill/>
        <a:ln>
          <a:noFill/>
        </a:ln>
        <a:effectLst/>
      </c:spPr>
    </c:title>
    <c:plotArea>
      <c:layout/>
      <c:barChart>
        <c:barDir val="col"/>
        <c:grouping val="clustered"/>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lt1">
                        <a:lumMod val="8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'[工作簿1.xlsx]2022'!$A$10:$A$11</c:f>
              <c:strCache>
                <c:ptCount val="2"/>
                <c:pt idx="0">
                  <c:v>2022年</c:v>
                </c:pt>
                <c:pt idx="1">
                  <c:v>2021年</c:v>
                </c:pt>
              </c:strCache>
            </c:strRef>
          </c:cat>
          <c:val>
            <c:numRef>
              <c:f>'[工作簿1.xlsx]2022'!$B$10:$B$11</c:f>
              <c:numCache>
                <c:formatCode>General</c:formatCode>
                <c:ptCount val="2"/>
                <c:pt idx="0">
                  <c:v>1432.56</c:v>
                </c:pt>
                <c:pt idx="1">
                  <c:v>1339.1299999999999</c:v>
                </c:pt>
              </c:numCache>
            </c:numRef>
          </c:val>
        </c:ser>
        <c:dLbls>
          <c:showVal val="1"/>
        </c:dLbls>
        <c:gapWidth val="100"/>
        <c:overlap val="-24"/>
        <c:axId val="181910528"/>
        <c:axId val="181916416"/>
      </c:barChart>
      <c:catAx>
        <c:axId val="181910528"/>
        <c:scaling>
          <c:orientation val="minMax"/>
        </c:scaling>
        <c:axPos val="b"/>
        <c:majorTickMark val="none"/>
        <c:tickLblPos val="nextTo"/>
        <c:spPr>
          <a:noFill/>
          <a:ln w="12700" cap="flat" cmpd="sng" algn="ctr">
            <a:solidFill>
              <a:schemeClr val="lt1">
                <a:lumMod val="95000"/>
                <a:alpha val="54000"/>
              </a:schemeClr>
            </a:solidFill>
            <a:round/>
          </a:ln>
          <a:effectLst/>
        </c:spPr>
        <c:txPr>
          <a:bodyPr rot="-60000000" spcFirstLastPara="0"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endParaRPr lang="zh-CN"/>
          </a:p>
        </c:txPr>
        <c:crossAx val="181916416"/>
        <c:crosses val="autoZero"/>
        <c:auto val="1"/>
        <c:lblAlgn val="ctr"/>
        <c:lblOffset val="100"/>
      </c:catAx>
      <c:valAx>
        <c:axId val="181916416"/>
        <c:scaling>
          <c:orientation val="minMax"/>
        </c:scaling>
        <c:axPos val="l"/>
        <c:majorGridlines>
          <c:spPr>
            <a:ln w="9525" cap="flat" cmpd="sng" algn="ctr">
              <a:solidFill>
                <a:schemeClr val="lt1">
                  <a:lumMod val="95000"/>
                  <a:alpha val="10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endParaRPr lang="zh-CN"/>
          </a:p>
        </c:txPr>
        <c:crossAx val="181910528"/>
        <c:crosses val="autoZero"/>
        <c:crossBetween val="between"/>
      </c:valAx>
      <c:spPr>
        <a:noFill/>
        <a:ln>
          <a:noFill/>
        </a:ln>
        <a:effectLst/>
      </c:spPr>
    </c:plotArea>
    <c:plotVisOnly val="1"/>
    <c:dispBlanksAs val="gap"/>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gradFill>
    <a:ln>
      <a:noFill/>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baseline="0">
                <a:solidFill>
                  <a:schemeClr val="tx2"/>
                </a:solidFill>
                <a:latin typeface="+mn-lt"/>
                <a:ea typeface="+mn-ea"/>
                <a:cs typeface="+mn-cs"/>
              </a:defRPr>
            </a:pPr>
            <a:r>
              <a:t>一般公共预算财政拨款支出</a:t>
            </a:r>
          </a:p>
          <a:p>
            <a:pPr defTabSz="914400">
              <a:defRPr lang="zh-CN" sz="1600" b="1" i="0" u="none" strike="noStrike" kern="1200" baseline="0">
                <a:solidFill>
                  <a:schemeClr val="tx2"/>
                </a:solidFill>
                <a:latin typeface="+mn-lt"/>
                <a:ea typeface="+mn-ea"/>
                <a:cs typeface="+mn-cs"/>
              </a:defRPr>
            </a:pPr>
            <a:r>
              <a:t>决算变动情况</a:t>
            </a:r>
          </a:p>
        </c:rich>
      </c:tx>
      <c:layout>
        <c:manualLayout>
          <c:xMode val="edge"/>
          <c:yMode val="edge"/>
          <c:x val="0.24750000000000005"/>
          <c:y val="4.5138888888888916E-2"/>
        </c:manualLayout>
      </c:layout>
      <c:spPr>
        <a:noFill/>
        <a:ln>
          <a:noFill/>
        </a:ln>
        <a:effectLst/>
      </c:spPr>
    </c:title>
    <c:plotArea>
      <c:layout/>
      <c:barChart>
        <c:barDir val="col"/>
        <c:grouping val="clustered"/>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cat>
            <c:strRef>
              <c:f>'[工作簿1.xlsx]2022'!$A$13:$A$14</c:f>
              <c:strCache>
                <c:ptCount val="2"/>
                <c:pt idx="0">
                  <c:v>2022年</c:v>
                </c:pt>
                <c:pt idx="1">
                  <c:v>2021年</c:v>
                </c:pt>
              </c:strCache>
            </c:strRef>
          </c:cat>
          <c:val>
            <c:numRef>
              <c:f>'[工作簿1.xlsx]2022'!$B$13:$B$14</c:f>
              <c:numCache>
                <c:formatCode>General</c:formatCode>
                <c:ptCount val="2"/>
                <c:pt idx="0">
                  <c:v>1380.12</c:v>
                </c:pt>
                <c:pt idx="1">
                  <c:v>1339.1299999999999</c:v>
                </c:pt>
              </c:numCache>
            </c:numRef>
          </c:val>
        </c:ser>
        <c:gapWidth val="100"/>
        <c:overlap val="-24"/>
        <c:axId val="183566720"/>
        <c:axId val="183568256"/>
      </c:barChart>
      <c:catAx>
        <c:axId val="183566720"/>
        <c:scaling>
          <c:orientation val="minMax"/>
        </c:scaling>
        <c:axPos val="b"/>
        <c:majorTickMark val="none"/>
        <c:tickLblPos val="nextTo"/>
        <c:spPr>
          <a:noFill/>
          <a:ln w="9525" cap="flat" cmpd="sng" algn="ctr">
            <a:solidFill>
              <a:schemeClr val="tx2">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183568256"/>
        <c:crosses val="autoZero"/>
        <c:auto val="1"/>
        <c:lblAlgn val="ctr"/>
        <c:lblOffset val="100"/>
      </c:catAx>
      <c:valAx>
        <c:axId val="183568256"/>
        <c:scaling>
          <c:orientation val="minMax"/>
        </c:scaling>
        <c:axPos val="l"/>
        <c:majorGridlines>
          <c:spPr>
            <a:ln w="9525" cap="flat" cmpd="sng" algn="ctr">
              <a:solidFill>
                <a:schemeClr val="tx2">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crossAx val="183566720"/>
        <c:crosses val="autoZero"/>
        <c:crossBetween val="between"/>
      </c:valAx>
      <c:spPr>
        <a:noFill/>
        <a:ln>
          <a:noFill/>
        </a:ln>
        <a:effectLst/>
      </c:spPr>
    </c:plotArea>
    <c:plotVisOnly val="1"/>
    <c:dispBlanksAs val="gap"/>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t>一般公共预算财政拨款支出决算结构</a:t>
            </a:r>
          </a:p>
        </c:rich>
      </c:tx>
      <c:spPr>
        <a:noFill/>
        <a:ln>
          <a:noFill/>
        </a:ln>
        <a:effectLst/>
      </c:spPr>
    </c:title>
    <c:view3D>
      <c:rotX val="30"/>
      <c:depthPercent val="100"/>
      <c:perspective val="30"/>
    </c:view3D>
    <c:floor>
      <c:spPr>
        <a:noFill/>
        <a:effectLst/>
      </c:spPr>
    </c:floor>
    <c:sideWall>
      <c:spPr>
        <a:noFill/>
        <a:effectLst/>
      </c:spPr>
    </c:sideWall>
    <c:backWall>
      <c:spPr>
        <a:noFill/>
        <a:effectLst/>
      </c:spPr>
    </c:backWall>
    <c:plotArea>
      <c:layout/>
      <c:pie3DChart>
        <c:varyColors val="1"/>
        <c:ser>
          <c:idx val="0"/>
          <c:order val="0"/>
          <c:spPr>
            <a:scene3d>
              <a:camera prst="orthographicFront"/>
              <a:lightRig rig="threePt" dir="t"/>
            </a:scene3d>
            <a:sp3d contourW="9525"/>
          </c:spPr>
          <c:dPt>
            <c:idx val="0"/>
            <c:spPr>
              <a:gradFill rotWithShape="1">
                <a:gsLst>
                  <a:gs pos="0">
                    <a:srgbClr val="007BD3"/>
                  </a:gs>
                  <a:gs pos="100000">
                    <a:srgbClr val="034373"/>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ontourW="9525"/>
            </c:spPr>
          </c:dPt>
          <c:dPt>
            <c:idx val="1"/>
            <c:spPr>
              <a:gradFill rotWithShape="1">
                <a:gsLst>
                  <a:gs pos="0">
                    <a:srgbClr val="FBFB11"/>
                  </a:gs>
                  <a:gs pos="100000">
                    <a:srgbClr val="838309"/>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contourW="9525"/>
            </c:spPr>
          </c:dPt>
          <c:dLbls>
            <c:dLbl>
              <c:idx val="1"/>
              <c:layout>
                <c:manualLayout>
                  <c:x val="9.3711424266555533E-5"/>
                  <c:y val="2.4715261304834005E-3"/>
                </c:manualLayout>
              </c:layout>
              <c:dLblPos val="bestFit"/>
              <c:showPercent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lt1">
                        <a:lumMod val="85000"/>
                      </a:schemeClr>
                    </a:solidFill>
                    <a:latin typeface="+mn-lt"/>
                    <a:ea typeface="+mn-ea"/>
                    <a:cs typeface="+mn-cs"/>
                  </a:defRPr>
                </a:pPr>
                <a:endParaRPr lang="zh-CN"/>
              </a:p>
            </c:txPr>
            <c:dLblPos val="inEnd"/>
            <c:showPercent val="1"/>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'[工作簿1.xlsx]2022'!$A$16:$A$17</c:f>
              <c:strCache>
                <c:ptCount val="2"/>
                <c:pt idx="0">
                  <c:v>社会保障和就业支出</c:v>
                </c:pt>
                <c:pt idx="1">
                  <c:v>住房保障支出</c:v>
                </c:pt>
              </c:strCache>
            </c:strRef>
          </c:cat>
          <c:val>
            <c:numRef>
              <c:f>'[工作簿1.xlsx]2022'!$B$16:$B$17</c:f>
              <c:numCache>
                <c:formatCode>General</c:formatCode>
                <c:ptCount val="2"/>
                <c:pt idx="0">
                  <c:v>1324.33</c:v>
                </c:pt>
                <c:pt idx="1">
                  <c:v>108.3</c:v>
                </c:pt>
              </c:numCache>
            </c:numRef>
          </c:val>
        </c:ser>
        <c:dLbls>
          <c:showPercent val="1"/>
        </c:dLbls>
      </c:pie3DChart>
      <c:spPr>
        <a:noFill/>
        <a:ln>
          <a:noFill/>
        </a:ln>
        <a:effectLst/>
      </c:spPr>
    </c:plotArea>
    <c:legend>
      <c:legendPos val="r"/>
      <c:spPr>
        <a:noFill/>
        <a:ln>
          <a:noFill/>
        </a:ln>
        <a:effectLst/>
      </c:spPr>
      <c:txPr>
        <a:bodyPr rot="0" spcFirstLastPara="0"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endParaRPr lang="zh-CN"/>
        </a:p>
      </c:txPr>
    </c:legend>
    <c:plotVisOnly val="1"/>
    <c:dispBlanksAs val="zero"/>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gradFill>
    <a:ln>
      <a:noFill/>
    </a:ln>
    <a:effectLst/>
  </c:spPr>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cap="all" baseline="0">
                <a:solidFill>
                  <a:schemeClr val="tx1">
                    <a:lumMod val="65000"/>
                    <a:lumOff val="35000"/>
                  </a:schemeClr>
                </a:solidFill>
                <a:latin typeface="+mn-lt"/>
                <a:ea typeface="+mn-ea"/>
                <a:cs typeface="+mn-cs"/>
              </a:defRPr>
            </a:pPr>
            <a:r>
              <a:t>“三公”经费财政拨款支出结构</a:t>
            </a:r>
          </a:p>
        </c:rich>
      </c:tx>
      <c:spPr>
        <a:noFill/>
        <a:ln>
          <a:noFill/>
        </a:ln>
        <a:effectLst/>
      </c:spPr>
    </c:title>
    <c:view3D>
      <c:rotX val="30"/>
      <c:depthPercent val="100"/>
      <c:perspective val="30"/>
    </c:view3D>
    <c:floor>
      <c:spPr>
        <a:noFill/>
        <a:effectLst/>
      </c:spPr>
    </c:floor>
    <c:sideWall>
      <c:spPr>
        <a:noFill/>
        <a:effectLst/>
      </c:spPr>
    </c:sideWall>
    <c:backWall>
      <c:spPr>
        <a:noFill/>
        <a:effectLst/>
      </c:spPr>
    </c:backWall>
    <c:plotArea>
      <c:layout>
        <c:manualLayout>
          <c:layoutTarget val="inner"/>
          <c:xMode val="edge"/>
          <c:yMode val="edge"/>
          <c:x val="3.2638888888888912E-2"/>
          <c:y val="0.18750000000000006"/>
          <c:w val="0.93888888888888922"/>
          <c:h val="0.7615740740740744"/>
        </c:manualLayout>
      </c:layout>
      <c:pie3DChart>
        <c:varyColors val="1"/>
        <c:ser>
          <c:idx val="0"/>
          <c:order val="0"/>
          <c:spPr>
            <a:gradFill>
              <a:gsLst>
                <a:gs pos="0">
                  <a:srgbClr val="FBFB11"/>
                </a:gs>
                <a:gs pos="100000">
                  <a:srgbClr val="838309"/>
                </a:gs>
              </a:gsLst>
              <a:lin scaled="0"/>
            </a:gradFill>
            <a:scene3d>
              <a:camera prst="orthographicFront"/>
              <a:lightRig rig="threePt" dir="t"/>
            </a:scene3d>
            <a:sp3d contourW="9525"/>
          </c:spPr>
          <c:dPt>
            <c:idx val="0"/>
            <c:spPr>
              <a:gradFill>
                <a:gsLst>
                  <a:gs pos="0">
                    <a:srgbClr val="FBFB11"/>
                  </a:gs>
                  <a:gs pos="100000">
                    <a:srgbClr val="838309"/>
                  </a:gs>
                </a:gsLst>
                <a:lin scaled="0"/>
              </a:gradFill>
              <a:ln>
                <a:noFill/>
              </a:ln>
              <a:effectLst>
                <a:outerShdw blurRad="88900" sx="102000" sy="102000" algn="ctr" rotWithShape="0">
                  <a:prstClr val="black">
                    <a:alpha val="10000"/>
                  </a:prstClr>
                </a:outerShdw>
              </a:effectLst>
              <a:scene3d>
                <a:camera prst="orthographicFront"/>
                <a:lightRig rig="threePt" dir="t"/>
              </a:scene3d>
              <a:sp3d contourW="9525"/>
            </c:spPr>
          </c:dPt>
          <c:dPt>
            <c:idx val="1"/>
            <c:spPr>
              <a:gradFill>
                <a:gsLst>
                  <a:gs pos="0">
                    <a:srgbClr val="007BD3"/>
                  </a:gs>
                  <a:gs pos="100000">
                    <a:srgbClr val="034373"/>
                  </a:gs>
                </a:gsLst>
                <a:lin scaled="0"/>
              </a:gradFill>
              <a:ln>
                <a:noFill/>
              </a:ln>
              <a:effectLst>
                <a:outerShdw blurRad="88900" sx="102000" sy="102000" algn="ctr" rotWithShape="0">
                  <a:prstClr val="black">
                    <a:alpha val="10000"/>
                  </a:prstClr>
                </a:outerShdw>
              </a:effectLst>
              <a:scene3d>
                <a:camera prst="orthographicFront"/>
                <a:lightRig rig="threePt" dir="t"/>
              </a:scene3d>
              <a:sp3d contourW="9525"/>
            </c:spPr>
          </c:dPt>
          <c:dPt>
            <c:idx val="2"/>
            <c:spPr>
              <a:gradFill>
                <a:gsLst>
                  <a:gs pos="0">
                    <a:srgbClr val="FECF40"/>
                  </a:gs>
                  <a:gs pos="100000">
                    <a:srgbClr val="846C21"/>
                  </a:gs>
                </a:gsLst>
                <a:lin scaled="0"/>
              </a:gradFill>
              <a:ln>
                <a:noFill/>
              </a:ln>
              <a:effectLst>
                <a:outerShdw blurRad="88900" sx="102000" sy="102000" algn="ctr" rotWithShape="0">
                  <a:prstClr val="black">
                    <a:alpha val="10000"/>
                  </a:prstClr>
                </a:outerShdw>
              </a:effectLst>
              <a:scene3d>
                <a:camera prst="orthographicFront"/>
                <a:lightRig rig="threePt" dir="t"/>
              </a:scene3d>
              <a:sp3d contourW="9525"/>
            </c:spPr>
          </c:dPt>
          <c:dLbls>
            <c:dLbl>
              <c:idx val="0"/>
              <c:layout>
                <c:manualLayout>
                  <c:x val="0.13749853051405506"/>
                  <c:y val="6.0459192060300003E-2"/>
                </c:manualLayout>
              </c:layout>
              <c:dLblPos val="bestFit"/>
              <c:showCatName val="1"/>
              <c:showPercent val="1"/>
              <c:separator>
</c:separator>
              <c:extLst>
                <c:ext xmlns:c15="http://schemas.microsoft.com/office/drawing/2012/chart" uri="{CE6537A1-D6FC-4f65-9D91-7224C49458BB}">
                  <c15:layout/>
                </c:ext>
              </c:extLst>
            </c:dLbl>
            <c:dLbl>
              <c:idx val="1"/>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2"/>
                        </a:solidFill>
                        <a:latin typeface="+mn-lt"/>
                        <a:ea typeface="+mn-ea"/>
                        <a:cs typeface="+mn-cs"/>
                      </a:defRPr>
                    </a:pPr>
                    <a:r>
                      <a:rPr>
                        <a:solidFill>
                          <a:schemeClr val="bg1"/>
                        </a:solidFill>
                      </a:rPr>
                      <a:t>公务用车购置及运行维护费支出</a:t>
                    </a:r>
                  </a:p>
                  <a:p>
                    <a:pPr defTabSz="914400">
                      <a:defRPr lang="zh-CN" sz="1000" b="1" i="0" u="none" strike="noStrike" kern="1200" spc="0" baseline="0">
                        <a:solidFill>
                          <a:schemeClr val="accent2"/>
                        </a:solidFill>
                        <a:latin typeface="+mn-lt"/>
                        <a:ea typeface="+mn-ea"/>
                        <a:cs typeface="+mn-cs"/>
                      </a:defRPr>
                    </a:pPr>
                    <a:r>
                      <a:rPr>
                        <a:solidFill>
                          <a:schemeClr val="bg1"/>
                        </a:solidFill>
                      </a:rPr>
                      <a:t>75%</a:t>
                    </a:r>
                  </a:p>
                </c:rich>
              </c:tx>
              <c:spPr>
                <a:noFill/>
                <a:ln>
                  <a:noFill/>
                </a:ln>
                <a:effectLst/>
              </c:spPr>
              <c:dLblPos val="inEnd"/>
              <c:showCatName val="1"/>
              <c:showPercent val="1"/>
              <c:separator>
</c:separator>
              <c:extLst>
                <c:ext xmlns:c15="http://schemas.microsoft.com/office/drawing/2012/chart" uri="{CE6537A1-D6FC-4f65-9D91-7224C49458BB}"/>
              </c:extLst>
            </c:dLbl>
            <c:dLbl>
              <c:idx val="2"/>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3"/>
                        </a:solidFill>
                        <a:latin typeface="+mn-lt"/>
                        <a:ea typeface="+mn-ea"/>
                        <a:cs typeface="+mn-cs"/>
                      </a:defRPr>
                    </a:pPr>
                    <a:r>
                      <a:rPr>
                        <a:solidFill>
                          <a:schemeClr val="tx1"/>
                        </a:solidFill>
                      </a:rPr>
                      <a:t>公务接待费支出</a:t>
                    </a:r>
                  </a:p>
                  <a:p>
                    <a:pPr defTabSz="914400">
                      <a:defRPr lang="zh-CN" sz="1000" b="1" i="0" u="none" strike="noStrike" kern="1200" spc="0" baseline="0">
                        <a:solidFill>
                          <a:schemeClr val="accent3"/>
                        </a:solidFill>
                        <a:latin typeface="+mn-lt"/>
                        <a:ea typeface="+mn-ea"/>
                        <a:cs typeface="+mn-cs"/>
                      </a:defRPr>
                    </a:pPr>
                    <a:r>
                      <a:rPr>
                        <a:solidFill>
                          <a:schemeClr val="tx1"/>
                        </a:solidFill>
                      </a:rPr>
                      <a:t>25%</a:t>
                    </a:r>
                  </a:p>
                </c:rich>
              </c:tx>
              <c:spPr>
                <a:noFill/>
                <a:ln>
                  <a:noFill/>
                </a:ln>
                <a:effectLst/>
              </c:spPr>
              <c:dLblPos val="in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'[工作簿1.xlsx]2022'!$A$20:$A$22</c:f>
              <c:strCache>
                <c:ptCount val="3"/>
                <c:pt idx="0">
                  <c:v>因公出国（境）费支出</c:v>
                </c:pt>
                <c:pt idx="1">
                  <c:v>公务用车购置及运行维护费支出</c:v>
                </c:pt>
                <c:pt idx="2">
                  <c:v>公务接待费支出</c:v>
                </c:pt>
              </c:strCache>
            </c:strRef>
          </c:cat>
          <c:val>
            <c:numRef>
              <c:f>'[工作簿1.xlsx]2022'!$B$20:$B$22</c:f>
              <c:numCache>
                <c:formatCode>General</c:formatCode>
                <c:ptCount val="3"/>
                <c:pt idx="0">
                  <c:v>0</c:v>
                </c:pt>
                <c:pt idx="1">
                  <c:v>1.62</c:v>
                </c:pt>
                <c:pt idx="2">
                  <c:v>0.54</c:v>
                </c:pt>
              </c:numCache>
            </c:numRef>
          </c:val>
        </c:ser>
        <c:dLbls>
          <c:showCatName val="1"/>
        </c:dLbls>
      </c:pie3D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089E2-D438-45B4-B1D5-CABA8630F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2824</Words>
  <Characters>16102</Characters>
  <Application>Microsoft Office Word</Application>
  <DocSecurity>0</DocSecurity>
  <Lines>134</Lines>
  <Paragraphs>37</Paragraphs>
  <ScaleCrop>false</ScaleCrop>
  <Company>四川省财政厅</Company>
  <LinksUpToDate>false</LinksUpToDate>
  <CharactersWithSpaces>18889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马国华</cp:lastModifiedBy>
  <cp:revision>48</cp:revision>
  <cp:lastPrinted>2023-07-31T02:35:00Z</cp:lastPrinted>
  <dcterms:created xsi:type="dcterms:W3CDTF">2020-08-05T01:49:00Z</dcterms:created>
  <dcterms:modified xsi:type="dcterms:W3CDTF">2023-09-12T02:06:00Z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E4A3E6A7CAC1479D8944A38DCB4E1497_13</vt:lpwstr>
  </property>
</Properties>
</file>